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699883215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F081B" w:rsidRDefault="008F081B" w:rsidP="008F081B">
      <w:pPr>
        <w:spacing w:before="120" w:line="240" w:lineRule="atLeast"/>
        <w:ind w:right="-1"/>
        <w:outlineLvl w:val="0"/>
        <w:rPr>
          <w:sz w:val="28"/>
        </w:rPr>
      </w:pPr>
      <w:r>
        <w:rPr>
          <w:sz w:val="28"/>
          <w:u w:val="single"/>
          <w:lang w:val="uk-UA"/>
        </w:rPr>
        <w:t>26.11.2021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                                                                         </w:t>
      </w:r>
      <w:r>
        <w:rPr>
          <w:sz w:val="28"/>
          <w:u w:val="single"/>
        </w:rPr>
        <w:t xml:space="preserve">№ </w:t>
      </w:r>
      <w:r>
        <w:rPr>
          <w:sz w:val="28"/>
          <w:u w:val="single"/>
          <w:lang w:val="uk-UA"/>
        </w:rPr>
        <w:t>9-12</w:t>
      </w:r>
      <w:bookmarkStart w:id="0" w:name="_GoBack"/>
      <w:bookmarkEnd w:id="0"/>
      <w:r>
        <w:rPr>
          <w:sz w:val="28"/>
          <w:u w:val="single"/>
          <w:lang w:val="uk-UA"/>
        </w:rPr>
        <w:t>/</w:t>
      </w:r>
      <w:r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DD3819" w:rsidRDefault="00DD3819" w:rsidP="00DD3819">
      <w:pPr>
        <w:ind w:right="51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прийняття з державної власності цілісних майнових комплексів державних закладів професійної (професійно-технічної) освіти </w:t>
      </w:r>
      <w:r>
        <w:rPr>
          <w:sz w:val="28"/>
          <w:szCs w:val="28"/>
          <w:lang w:val="uk-UA"/>
        </w:rPr>
        <w:br/>
        <w:t>у спільну власність територіальних громад сіл, селищ, міст Черкаської області</w:t>
      </w: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Відповідно до </w:t>
      </w:r>
      <w:r w:rsidR="00F77841">
        <w:rPr>
          <w:szCs w:val="28"/>
        </w:rPr>
        <w:t xml:space="preserve">статті 59 Господарського кодексу України, статей 104-107 Цивільного кодексу України, </w:t>
      </w:r>
      <w:r>
        <w:rPr>
          <w:szCs w:val="28"/>
        </w:rPr>
        <w:t>пункту 20 статті 43, статті 60 Закону України "Про місцеве самоврядування в Україні", на виконання розпорядження Кабінету Міністрів України від 14.08.2019 № 619-р "</w:t>
      </w:r>
      <w:r>
        <w:rPr>
          <w:bCs/>
          <w:szCs w:val="28"/>
          <w:shd w:val="clear" w:color="auto" w:fill="FFFFFF"/>
        </w:rPr>
        <w:t>Про передачу цілісних майнових комплексів державних закладів професійної (професійно-технічної) освіти у власність територіальної громади м. Києва та у спільну власність територіальних громад Черкаської та Кіровоградської областей</w:t>
      </w:r>
      <w:r>
        <w:rPr>
          <w:szCs w:val="28"/>
        </w:rPr>
        <w:t>", враховуючи лист Управління освіти і науки Черкаської обласної державної адміністрації від 11.02.2021 № 3125/02/11-04, з метою здійснення заходів державної реєстрації речових прав та приведення у відповідність даних, обласна рада в и р і ш и л а:</w:t>
      </w: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Прийняти з державної власності у спільну власність територіальних громад сіл, селищ, міст Черкаської області цілісні майнові комплекси державних закладів професійної (професійно-технічної) освіти, згідно </w:t>
      </w:r>
      <w:r>
        <w:rPr>
          <w:sz w:val="28"/>
          <w:szCs w:val="28"/>
          <w:lang w:val="uk-UA"/>
        </w:rPr>
        <w:br/>
        <w:t>з додатком 1, із зобов’язанням використовувати такі об’єкти за цільовим призначенням та не відчужувати їх у приватну власність.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Створити спільні комісії з приймання-передачі цілісних майнових комплексів державних закладів професійної (професійно-технічної) освіти у спільну власність територіальних громад сіл, селищ, міст Черкаської області, згідно з додатками 2, 3, 4 (далі – Комісії).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Комісіям: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 Здійснити заходи з приймання-передачі цілісних майнових комплексів державних закладів професійної (професійно-технічної) освіти, </w:t>
      </w:r>
      <w:r>
        <w:rPr>
          <w:sz w:val="28"/>
          <w:szCs w:val="28"/>
          <w:lang w:val="uk-UA"/>
        </w:rPr>
        <w:lastRenderedPageBreak/>
        <w:t>шляхом оформлення актів приймання-передачі відповідно до вимог чинного законодавства.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Подати оформлені акти приймання-передачі на затвердження до обласної ради.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Після завершення процедури приймання-передачі майна управлінню об’єктами спільної власності територіальних громад області виконавчого апарату обласної ради </w:t>
      </w:r>
      <w:r w:rsidR="00F77841">
        <w:rPr>
          <w:sz w:val="28"/>
          <w:szCs w:val="28"/>
          <w:lang w:val="uk-UA"/>
        </w:rPr>
        <w:t xml:space="preserve">підготувати </w:t>
      </w:r>
      <w:proofErr w:type="spellStart"/>
      <w:r w:rsidR="00F77841">
        <w:rPr>
          <w:sz w:val="28"/>
          <w:szCs w:val="28"/>
          <w:lang w:val="uk-UA"/>
        </w:rPr>
        <w:t>проєкт</w:t>
      </w:r>
      <w:proofErr w:type="spellEnd"/>
      <w:r w:rsidR="00F77841">
        <w:rPr>
          <w:sz w:val="28"/>
          <w:szCs w:val="28"/>
          <w:lang w:val="uk-UA"/>
        </w:rPr>
        <w:t xml:space="preserve"> рішення обласної ради про внесення </w:t>
      </w:r>
      <w:r>
        <w:rPr>
          <w:sz w:val="28"/>
          <w:szCs w:val="28"/>
          <w:lang w:val="uk-UA"/>
        </w:rPr>
        <w:t>змін до Переліку суб’єктів господарювання та об’єктів спільної власності територіальних громад сіл, селищ, міст Черкаської області.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Припинити юридичну особу ДЕРЖАВНИЙ НАВЧАЛЬНИЙ ЗАКЛАД "ЖАШКІВСЬКИЙ АГРАРНО-ТЕХНОЛОГІЧНИЙ ПРОФЕСІЙНИЙ ЛІЦЕЙ" (ідентифікаційний код юридичної особи згідно з ЄДРПОУ 05538046) </w:t>
      </w:r>
      <w:r>
        <w:rPr>
          <w:sz w:val="28"/>
          <w:szCs w:val="28"/>
          <w:lang w:val="uk-UA"/>
        </w:rPr>
        <w:br/>
        <w:t>у результаті реорганізації шляхом перетворення у КОМУНАЛЬНИЙ ЗАКЛАД "ЖАШКІВСЬКИЙ АГРАРНО-ТЕХНОЛОГІЧНИЙ ПРОФЕСІЙНИЙ ЛІЦЕЙ ЧЕРКАСЬКОЇ ОБЛАСНОЇ РАДИ".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Припинити юридичну особу ДЕРЖАВНИЙ НАВЧАЛЬНИЙ ЗАКЛАД "ЛИСЯНСЬКИЙ ПРОФЕСІЙНИЙ АГРАРНИЙ ЛІЦЕЙ" (ідентифікаційний код юридичної особи згідно з ЄДРПОУ 02548630) у результаті реорганізації шляхом перетворення у КОМУНАЛЬНИЙ ЗАКЛАД "ЛИСЯНСЬКИЙ ПРОФЕСІЙНИЙ АГРАРНИЙ ЛІЦЕЙ ЧЕРКАСЬКОЇ ОБЛАСНОЇ РАДИ".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Припинити юридичну особу ДЕРЖАВНИЙ НАВЧАЛЬНИЙ ЗАКЛАД "ЧЕРКАСЬКЕ ВИЩЕ ПРОФЕСІЙНЕ УЧИЛИЩЕ БУДІВЕЛЬНИХ ТЕХНОЛОГІЙ" (ідентифікаційний код юридичної особи згідно з ЄДРПОУ 02548624) у результаті реорганізації шляхом перетворення у КОМУНАЛЬНИЙ ЗАКЛАД "ЧЕРКАСЬКЕ ВИЩЕ ПРОФЕСІЙНЕ УЧИЛИЩЕ БУДІВЕЛЬНИХ ТЕХНОЛОГІЙ ЧЕРКАСЬКОЇ ОБЛАСНОЇ РАДИ".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Встановити, що претензії кредиторів державних закладів приймаються протягом двох місяців з дати офіційного оприлюднення повідомлення про рішення щодо припинення юридичної особи та внесення запису про реорганізацію державних закладів до Єдиного державного реєстру юридичних осіб, фізичних осіб-підприємців та громадських формувань, за юридичними адресами закладів.</w:t>
      </w:r>
    </w:p>
    <w:p w:rsidR="00DD3819" w:rsidRDefault="00DD3819" w:rsidP="00DD3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 Комісіям з питань передачі</w:t>
      </w:r>
      <w:r>
        <w:rPr>
          <w:sz w:val="28"/>
          <w:szCs w:val="28"/>
        </w:rPr>
        <w:t>: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Повідомити державного реєстратора про припинення юридичних осіб в порядку, передбаченому законодавством України.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Забезпечити офіційне оприлюднення повідомлення про рішення щодо реорганізації юридичних осіб.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9.3. Протягом двох місяців з дати публікації повідомлення про припинення юридичних осіб здійснити дії, пов’язані з реорганізацією закладу згідно </w:t>
      </w:r>
      <w:r w:rsidR="00F778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вимогам</w:t>
      </w:r>
      <w:r w:rsidR="00F7784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чинного законодавства України.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 Делегувати повноваження по управлінню КОМУНАЛЬНИМ ЗАКЛАДОМ "ЖАШКІВСЬКИЙ АГРАРНО-ТЕХНОЛОГІЧНИЙ ПРОФЕСІЙНИЙ ЛІЦЕЙ ЧЕРКАСЬКОЇ ОБЛАСНОЇ РАДИ", КОМУНАЛЬНИМ ЗАКЛАДОМ "ЛИСЯНСЬКИЙ ПРОФЕСІЙНИЙ АГРАРНИЙ ЛІЦЕЙ </w:t>
      </w:r>
      <w:r>
        <w:rPr>
          <w:sz w:val="28"/>
          <w:szCs w:val="28"/>
          <w:lang w:val="uk-UA"/>
        </w:rPr>
        <w:lastRenderedPageBreak/>
        <w:t>ЧЕРКАСЬКОЇ ОБЛАСНОЇ РАДИ", КОМУНАЛЬНИМ ЗАКЛАДОМ "ЧЕРКАСЬКЕ ВИЩЕ ПРОФЕСІЙНЕ УЧИЛИЩЕ БУДІВЕЛЬНИХ ТЕХНОЛОГІЙ ЧЕРКАСЬКОЇ ОБЛАСНОЇ РАДИ" Управлінню освіти і науки Черкаської обласної державної адміністрації (далі – Управління).</w:t>
      </w:r>
    </w:p>
    <w:p w:rsidR="00DD3819" w:rsidRDefault="00600A6A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D3819">
        <w:rPr>
          <w:sz w:val="28"/>
          <w:szCs w:val="28"/>
          <w:lang w:val="uk-UA"/>
        </w:rPr>
        <w:t xml:space="preserve">. Управлінню розробити </w:t>
      </w:r>
      <w:proofErr w:type="spellStart"/>
      <w:r w:rsidR="00DD3819">
        <w:rPr>
          <w:sz w:val="28"/>
          <w:szCs w:val="28"/>
          <w:lang w:val="uk-UA"/>
        </w:rPr>
        <w:t>про</w:t>
      </w:r>
      <w:r w:rsidR="00F77841">
        <w:rPr>
          <w:sz w:val="28"/>
          <w:szCs w:val="28"/>
          <w:lang w:val="uk-UA"/>
        </w:rPr>
        <w:t>є</w:t>
      </w:r>
      <w:r w:rsidR="00DD3819">
        <w:rPr>
          <w:sz w:val="28"/>
          <w:szCs w:val="28"/>
          <w:lang w:val="uk-UA"/>
        </w:rPr>
        <w:t>кти</w:t>
      </w:r>
      <w:proofErr w:type="spellEnd"/>
      <w:r w:rsidR="00DD3819">
        <w:rPr>
          <w:sz w:val="28"/>
          <w:szCs w:val="28"/>
          <w:lang w:val="uk-UA"/>
        </w:rPr>
        <w:t xml:space="preserve"> статутів перетворених комунальних закладів та подати їх на затвердження в установленому порядку.</w:t>
      </w:r>
    </w:p>
    <w:p w:rsidR="00DD3819" w:rsidRDefault="00600A6A" w:rsidP="00DD38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D3819">
        <w:rPr>
          <w:sz w:val="28"/>
          <w:szCs w:val="28"/>
          <w:lang w:val="uk-UA"/>
        </w:rPr>
        <w:t>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</w:p>
    <w:p w:rsidR="00DD3819" w:rsidRDefault="00DD3819" w:rsidP="00DD3819">
      <w:pPr>
        <w:ind w:firstLine="709"/>
        <w:jc w:val="both"/>
        <w:rPr>
          <w:sz w:val="28"/>
          <w:szCs w:val="28"/>
          <w:lang w:val="uk-UA"/>
        </w:rPr>
      </w:pPr>
    </w:p>
    <w:p w:rsidR="00007441" w:rsidRPr="005D5B8D" w:rsidRDefault="00007441" w:rsidP="00DD3819">
      <w:pPr>
        <w:spacing w:before="120" w:line="240" w:lineRule="atLeast"/>
        <w:ind w:right="-1"/>
        <w:outlineLvl w:val="0"/>
        <w:rPr>
          <w:sz w:val="28"/>
          <w:szCs w:val="28"/>
        </w:rPr>
      </w:pPr>
    </w:p>
    <w:sectPr w:rsidR="00007441" w:rsidRPr="005D5B8D" w:rsidSect="00DD3819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8A" w:rsidRDefault="00F84D8A" w:rsidP="00DD3819">
      <w:r>
        <w:separator/>
      </w:r>
    </w:p>
  </w:endnote>
  <w:endnote w:type="continuationSeparator" w:id="0">
    <w:p w:rsidR="00F84D8A" w:rsidRDefault="00F84D8A" w:rsidP="00DD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8A" w:rsidRDefault="00F84D8A" w:rsidP="00DD3819">
      <w:r>
        <w:separator/>
      </w:r>
    </w:p>
  </w:footnote>
  <w:footnote w:type="continuationSeparator" w:id="0">
    <w:p w:rsidR="00F84D8A" w:rsidRDefault="00F84D8A" w:rsidP="00DD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419736"/>
      <w:docPartObj>
        <w:docPartGallery w:val="Page Numbers (Top of Page)"/>
        <w:docPartUnique/>
      </w:docPartObj>
    </w:sdtPr>
    <w:sdtEndPr/>
    <w:sdtContent>
      <w:p w:rsidR="00DD3819" w:rsidRDefault="00DD3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81B" w:rsidRPr="008F081B">
          <w:rPr>
            <w:noProof/>
            <w:lang w:val="uk-UA"/>
          </w:rPr>
          <w:t>2</w:t>
        </w:r>
        <w:r>
          <w:fldChar w:fldCharType="end"/>
        </w:r>
      </w:p>
    </w:sdtContent>
  </w:sdt>
  <w:p w:rsidR="00DD3819" w:rsidRDefault="00DD38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600A6A"/>
    <w:rsid w:val="0075081E"/>
    <w:rsid w:val="00763802"/>
    <w:rsid w:val="00766EC8"/>
    <w:rsid w:val="007A1FBA"/>
    <w:rsid w:val="008D07AA"/>
    <w:rsid w:val="008F081B"/>
    <w:rsid w:val="0093691C"/>
    <w:rsid w:val="00B56F3D"/>
    <w:rsid w:val="00B71126"/>
    <w:rsid w:val="00CA5172"/>
    <w:rsid w:val="00D401B8"/>
    <w:rsid w:val="00DD3819"/>
    <w:rsid w:val="00F77841"/>
    <w:rsid w:val="00F84D8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"/>
    <w:basedOn w:val="a"/>
    <w:link w:val="a4"/>
    <w:semiHidden/>
    <w:unhideWhenUsed/>
    <w:rsid w:val="00DD3819"/>
    <w:pPr>
      <w:spacing w:after="120"/>
    </w:pPr>
    <w:rPr>
      <w:rFonts w:eastAsia="Calibri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D381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D3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3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4144</Characters>
  <Application>Microsoft Office Word</Application>
  <DocSecurity>0</DocSecurity>
  <Lines>34</Lines>
  <Paragraphs>9</Paragraphs>
  <ScaleCrop>false</ScaleCrop>
  <Company>Grizli777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2018-10-08T13:46:00Z</dcterms:created>
  <dcterms:modified xsi:type="dcterms:W3CDTF">2021-12-01T15:00:00Z</dcterms:modified>
</cp:coreProperties>
</file>