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BB" w:rsidRPr="00666DAE" w:rsidRDefault="00ED37BB" w:rsidP="00ED37BB">
      <w:pPr>
        <w:keepNext/>
        <w:keepLines/>
        <w:ind w:left="5812"/>
        <w:rPr>
          <w:rFonts w:ascii="Times New Roman" w:hAnsi="Times New Roman"/>
          <w:sz w:val="28"/>
          <w:szCs w:val="28"/>
        </w:rPr>
      </w:pPr>
      <w:r w:rsidRPr="00666DAE">
        <w:rPr>
          <w:rFonts w:ascii="Times New Roman" w:hAnsi="Times New Roman"/>
          <w:sz w:val="28"/>
          <w:szCs w:val="28"/>
        </w:rPr>
        <w:t>ЗАТВЕРДЖЕНО</w:t>
      </w:r>
    </w:p>
    <w:p w:rsidR="00ED37BB" w:rsidRPr="00666DAE" w:rsidRDefault="00ED37BB" w:rsidP="00ED37BB">
      <w:pPr>
        <w:keepNext/>
        <w:keepLines/>
        <w:ind w:firstLine="5245"/>
        <w:rPr>
          <w:rFonts w:ascii="Times New Roman" w:hAnsi="Times New Roman"/>
          <w:sz w:val="28"/>
          <w:szCs w:val="28"/>
        </w:rPr>
      </w:pPr>
    </w:p>
    <w:p w:rsidR="00ED37BB" w:rsidRPr="00666DAE" w:rsidRDefault="00ED37BB" w:rsidP="00ED37BB">
      <w:pPr>
        <w:keepNext/>
        <w:keepLines/>
        <w:ind w:firstLine="5245"/>
        <w:jc w:val="center"/>
        <w:rPr>
          <w:rFonts w:ascii="Times New Roman" w:hAnsi="Times New Roman"/>
          <w:bCs/>
          <w:sz w:val="28"/>
          <w:szCs w:val="28"/>
        </w:rPr>
      </w:pPr>
      <w:r w:rsidRPr="00666DAE">
        <w:rPr>
          <w:rFonts w:ascii="Times New Roman" w:hAnsi="Times New Roman"/>
          <w:bCs/>
          <w:sz w:val="28"/>
          <w:szCs w:val="28"/>
        </w:rPr>
        <w:t>Рішення обласної ради</w:t>
      </w:r>
    </w:p>
    <w:p w:rsidR="00ED37BB" w:rsidRPr="00666DAE" w:rsidRDefault="00666DAE" w:rsidP="00ED37BB">
      <w:pPr>
        <w:keepNext/>
        <w:keepLines/>
        <w:ind w:firstLine="5245"/>
        <w:jc w:val="center"/>
        <w:rPr>
          <w:rFonts w:ascii="Times New Roman" w:hAnsi="Times New Roman"/>
          <w:bCs/>
          <w:szCs w:val="28"/>
        </w:rPr>
      </w:pPr>
      <w:r w:rsidRPr="00666DAE">
        <w:rPr>
          <w:rFonts w:ascii="Times New Roman" w:hAnsi="Times New Roman"/>
          <w:bCs/>
          <w:sz w:val="28"/>
          <w:szCs w:val="28"/>
        </w:rPr>
        <w:t>04.06.2021</w:t>
      </w:r>
      <w:r w:rsidR="00ED37BB" w:rsidRPr="00666DAE">
        <w:rPr>
          <w:rFonts w:ascii="Times New Roman" w:hAnsi="Times New Roman"/>
          <w:bCs/>
          <w:sz w:val="28"/>
          <w:szCs w:val="28"/>
        </w:rPr>
        <w:t xml:space="preserve"> № </w:t>
      </w:r>
      <w:r w:rsidRPr="00666DAE">
        <w:rPr>
          <w:rFonts w:ascii="Times New Roman" w:hAnsi="Times New Roman"/>
          <w:bCs/>
          <w:sz w:val="28"/>
          <w:szCs w:val="28"/>
        </w:rPr>
        <w:t>7-17/VIII</w:t>
      </w: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0E37B6" w:rsidP="00ED37BB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32"/>
          <w:szCs w:val="32"/>
          <w:lang w:val="uk-UA"/>
        </w:rPr>
      </w:pPr>
      <w:r w:rsidRPr="00666DAE">
        <w:rPr>
          <w:b/>
          <w:sz w:val="32"/>
          <w:szCs w:val="32"/>
          <w:lang w:val="uk-UA"/>
        </w:rPr>
        <w:t>П</w:t>
      </w:r>
      <w:r w:rsidR="00ED37BB" w:rsidRPr="00666DAE">
        <w:rPr>
          <w:b/>
          <w:sz w:val="32"/>
          <w:szCs w:val="32"/>
          <w:lang w:val="uk-UA"/>
        </w:rPr>
        <w:t xml:space="preserve">рограма забезпечення профілактики та протидії злочинності стосовно осіб, які перебувають на обліку уповноважених органів з питань </w:t>
      </w:r>
      <w:proofErr w:type="spellStart"/>
      <w:r w:rsidR="00ED37BB" w:rsidRPr="00666DAE">
        <w:rPr>
          <w:b/>
          <w:sz w:val="32"/>
          <w:szCs w:val="32"/>
          <w:lang w:val="uk-UA"/>
        </w:rPr>
        <w:t>пробації</w:t>
      </w:r>
      <w:proofErr w:type="spellEnd"/>
      <w:r w:rsidR="00ED37BB" w:rsidRPr="00666DAE">
        <w:rPr>
          <w:b/>
          <w:sz w:val="32"/>
          <w:szCs w:val="32"/>
          <w:lang w:val="uk-UA"/>
        </w:rPr>
        <w:t xml:space="preserve"> Черкаської області на 2021 - 2024 роки</w:t>
      </w: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ED37BB" w:rsidRPr="00666DAE" w:rsidRDefault="00ED37BB" w:rsidP="00ED37BB">
      <w:pPr>
        <w:keepNext/>
        <w:keepLines/>
        <w:rPr>
          <w:rFonts w:ascii="Times New Roman" w:hAnsi="Times New Roman"/>
          <w:b/>
          <w:bCs/>
          <w:sz w:val="36"/>
          <w:szCs w:val="36"/>
          <w:u w:val="single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 w:val="36"/>
          <w:szCs w:val="36"/>
          <w:u w:val="single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ED37BB">
      <w:pPr>
        <w:keepNext/>
        <w:keepLines/>
        <w:jc w:val="center"/>
        <w:rPr>
          <w:rFonts w:ascii="Times New Roman" w:hAnsi="Times New Roman"/>
          <w:b/>
          <w:bCs/>
          <w:szCs w:val="28"/>
        </w:rPr>
      </w:pPr>
    </w:p>
    <w:p w:rsidR="00ED37BB" w:rsidRPr="00666DAE" w:rsidRDefault="00ED37BB" w:rsidP="005C7618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  <w:lang w:val="uk-UA"/>
        </w:rPr>
      </w:pPr>
    </w:p>
    <w:p w:rsidR="00ED37BB" w:rsidRPr="00666DAE" w:rsidRDefault="00ED37BB" w:rsidP="005C7618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  <w:lang w:val="uk-UA"/>
        </w:rPr>
      </w:pPr>
    </w:p>
    <w:p w:rsidR="00ED37BB" w:rsidRPr="00666DAE" w:rsidRDefault="00ED37BB" w:rsidP="005C7618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  <w:lang w:val="uk-UA"/>
        </w:rPr>
      </w:pPr>
    </w:p>
    <w:p w:rsidR="00ED37BB" w:rsidRPr="00666DAE" w:rsidRDefault="00ED37BB" w:rsidP="005C7618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  <w:lang w:val="uk-UA"/>
        </w:rPr>
      </w:pPr>
    </w:p>
    <w:p w:rsidR="00ED37BB" w:rsidRPr="00666DAE" w:rsidRDefault="00ED37BB" w:rsidP="005C7618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  <w:lang w:val="uk-UA"/>
        </w:rPr>
      </w:pPr>
    </w:p>
    <w:p w:rsidR="00ED37BB" w:rsidRPr="00666DAE" w:rsidRDefault="00ED37BB" w:rsidP="005C7618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  <w:lang w:val="uk-UA"/>
        </w:rPr>
      </w:pPr>
    </w:p>
    <w:p w:rsidR="00ED37BB" w:rsidRPr="00666DAE" w:rsidRDefault="00ED37BB" w:rsidP="005C7618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jc w:val="center"/>
        <w:rPr>
          <w:b/>
          <w:sz w:val="28"/>
          <w:szCs w:val="28"/>
          <w:lang w:val="uk-UA"/>
        </w:rPr>
      </w:pPr>
    </w:p>
    <w:p w:rsidR="00ED37BB" w:rsidRPr="00666DAE" w:rsidRDefault="00ED37BB" w:rsidP="00ED37BB">
      <w:pPr>
        <w:pStyle w:val="Bodytext50"/>
        <w:shd w:val="clear" w:color="auto" w:fill="auto"/>
        <w:tabs>
          <w:tab w:val="left" w:pos="960"/>
        </w:tabs>
        <w:spacing w:line="240" w:lineRule="auto"/>
        <w:ind w:right="8"/>
        <w:rPr>
          <w:b/>
          <w:sz w:val="28"/>
          <w:szCs w:val="28"/>
          <w:lang w:val="uk-UA"/>
        </w:rPr>
      </w:pPr>
    </w:p>
    <w:p w:rsidR="00200CB7" w:rsidRPr="00666DAE" w:rsidRDefault="00200CB7" w:rsidP="00680839">
      <w:pPr>
        <w:pStyle w:val="Bodytext50"/>
        <w:shd w:val="clear" w:color="auto" w:fill="auto"/>
        <w:spacing w:after="304" w:line="322" w:lineRule="exact"/>
        <w:ind w:right="720"/>
        <w:jc w:val="center"/>
        <w:rPr>
          <w:b/>
          <w:sz w:val="28"/>
          <w:szCs w:val="28"/>
          <w:lang w:val="uk-UA"/>
        </w:rPr>
      </w:pPr>
    </w:p>
    <w:p w:rsidR="005C7618" w:rsidRPr="00666DAE" w:rsidRDefault="005C7618" w:rsidP="00680839">
      <w:pPr>
        <w:pStyle w:val="Bodytext50"/>
        <w:shd w:val="clear" w:color="auto" w:fill="auto"/>
        <w:spacing w:after="304" w:line="322" w:lineRule="exact"/>
        <w:ind w:right="720"/>
        <w:jc w:val="center"/>
        <w:rPr>
          <w:b/>
          <w:sz w:val="28"/>
          <w:szCs w:val="28"/>
          <w:lang w:val="uk-UA"/>
        </w:rPr>
      </w:pPr>
      <w:r w:rsidRPr="00666DAE">
        <w:rPr>
          <w:b/>
          <w:sz w:val="28"/>
          <w:szCs w:val="28"/>
          <w:lang w:val="uk-UA"/>
        </w:rPr>
        <w:lastRenderedPageBreak/>
        <w:t>I. Загальна частина</w:t>
      </w:r>
    </w:p>
    <w:p w:rsidR="005C7618" w:rsidRPr="00666DAE" w:rsidRDefault="005C7618" w:rsidP="005C7618">
      <w:pPr>
        <w:pStyle w:val="Bodytext50"/>
        <w:shd w:val="clear" w:color="auto" w:fill="auto"/>
        <w:spacing w:line="240" w:lineRule="auto"/>
        <w:ind w:right="23"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 xml:space="preserve">Наряду з правоохоронними органами уповноважені органи з питань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області здійснюють профілактичну роботу із правопорушниками.</w:t>
      </w:r>
    </w:p>
    <w:p w:rsidR="005C7618" w:rsidRPr="00666DAE" w:rsidRDefault="005C7618" w:rsidP="005C7618">
      <w:pPr>
        <w:pStyle w:val="Bodytext50"/>
        <w:shd w:val="clear" w:color="auto" w:fill="auto"/>
        <w:spacing w:line="240" w:lineRule="auto"/>
        <w:ind w:right="23"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 xml:space="preserve"> Згідно діючого законодавства України служба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реалізує функції держави в системі виконання покарань, що не пов’язані з позбавленням волі: нагляд за особами, звільненими від відбування покарань з випробуванням, засудженими до виправних та громадських робіт, осіб, що мають позбавлення права обіймати певні посади або займатися певною діяльністю, виконанням вироків суду про накладення штрафів в порядку кримінального судочинства, забезпечення судів інформацією про обвинувачених  до підготовки розгляду справ, контроль за виконанням постанов суду стосовно притягнення осіб до адміністративних стягнень у виді виправних, громадських та суспільно корисних робіт.  </w:t>
      </w:r>
    </w:p>
    <w:p w:rsidR="005C7618" w:rsidRPr="00666DAE" w:rsidRDefault="005C7618" w:rsidP="005C7618">
      <w:pPr>
        <w:pStyle w:val="Bodytext50"/>
        <w:shd w:val="clear" w:color="auto" w:fill="auto"/>
        <w:spacing w:line="240" w:lineRule="auto"/>
        <w:ind w:right="23"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 xml:space="preserve">За   підсумками 2020  року по  обліку  органів 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 пройшло  3599 осіб, з них 3072 особи були охоплені заходами соціально-виховної та профілактичної роботи з метою недопущення вчинення повторних правопорушень. Кількість суб’єктів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постійно збільшується. Слід також зазначити, що </w:t>
      </w:r>
      <w:proofErr w:type="spellStart"/>
      <w:r w:rsidRPr="00666DAE">
        <w:rPr>
          <w:sz w:val="28"/>
          <w:szCs w:val="28"/>
          <w:lang w:val="uk-UA"/>
        </w:rPr>
        <w:t>підоблікові</w:t>
      </w:r>
      <w:proofErr w:type="spellEnd"/>
      <w:r w:rsidRPr="00666DAE">
        <w:rPr>
          <w:sz w:val="28"/>
          <w:szCs w:val="28"/>
          <w:lang w:val="uk-UA"/>
        </w:rPr>
        <w:t xml:space="preserve"> особи підрозділів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є мешканцями Черкаської області.</w:t>
      </w:r>
    </w:p>
    <w:p w:rsidR="005C7618" w:rsidRPr="00666DAE" w:rsidRDefault="005C7618" w:rsidP="005C7618">
      <w:pPr>
        <w:pStyle w:val="Bodytext50"/>
        <w:shd w:val="clear" w:color="auto" w:fill="auto"/>
        <w:spacing w:line="240" w:lineRule="auto"/>
        <w:ind w:right="23"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 xml:space="preserve">В цілому з початку 2020 року кількість всіх категорій суб’єктів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, які особисто прибули на реєстрацію до уповноважених органів, склала </w:t>
      </w:r>
      <w:r w:rsidRPr="00666DAE">
        <w:rPr>
          <w:bCs/>
          <w:sz w:val="28"/>
          <w:szCs w:val="28"/>
          <w:lang w:val="uk-UA" w:eastAsia="ru-RU"/>
        </w:rPr>
        <w:t>14172</w:t>
      </w:r>
      <w:r w:rsidRPr="00666DAE">
        <w:rPr>
          <w:b/>
          <w:bCs/>
          <w:sz w:val="28"/>
          <w:szCs w:val="28"/>
          <w:lang w:val="uk-UA" w:eastAsia="ru-RU"/>
        </w:rPr>
        <w:t xml:space="preserve"> </w:t>
      </w:r>
      <w:r w:rsidRPr="00666DAE">
        <w:rPr>
          <w:sz w:val="28"/>
          <w:szCs w:val="28"/>
          <w:lang w:val="uk-UA"/>
        </w:rPr>
        <w:t xml:space="preserve">особи. Обслуговування процедури приймання значної кількості осіб, постановки на облік та  зняття з  обліку, проведення соціально-виховних і наглядових заходів потребує наявності  сучасної комп’ютерної та оргтехніки для збільшення ефективності  індивідуальної роботи та вирішення  потреб суб’єктів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.   Не менш важливим є забезпечення приміщень уповноважених органів з питань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сучасними меблями, як для створення належних умов праці персоналу, зберігання службової документації, так і для прийому громадян.   </w:t>
      </w:r>
    </w:p>
    <w:p w:rsidR="005C7618" w:rsidRPr="00666DAE" w:rsidRDefault="005C7618" w:rsidP="005C7618">
      <w:pPr>
        <w:pStyle w:val="Bodytext50"/>
        <w:shd w:val="clear" w:color="auto" w:fill="auto"/>
        <w:spacing w:line="240" w:lineRule="auto"/>
        <w:ind w:right="23"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 xml:space="preserve">Служба також здійснює заходи пенітенціарної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- підготовку засуджених в установах виконання покарань до звільнення, які мають намір проживати та бути працевлаштованими на території області. В поточному році цією роботою було охоплено 118 осіб, що перебувають в місцях позбавлення або обмеження волі. Наявність житла та роботи для колишніх засуджених суттєвою мірою впливатиме на їх подальшу законослухняну поведінку після звільнення.</w:t>
      </w:r>
    </w:p>
    <w:p w:rsidR="005C7618" w:rsidRPr="00666DAE" w:rsidRDefault="005C7618" w:rsidP="005C7618">
      <w:pPr>
        <w:pStyle w:val="Bodytext50"/>
        <w:shd w:val="clear" w:color="auto" w:fill="auto"/>
        <w:spacing w:line="240" w:lineRule="auto"/>
        <w:ind w:right="23"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 xml:space="preserve">Як показує практика, 97% </w:t>
      </w:r>
      <w:proofErr w:type="spellStart"/>
      <w:r w:rsidRPr="00666DAE">
        <w:rPr>
          <w:sz w:val="28"/>
          <w:szCs w:val="28"/>
          <w:lang w:val="uk-UA"/>
        </w:rPr>
        <w:t>підоблікових</w:t>
      </w:r>
      <w:proofErr w:type="spellEnd"/>
      <w:r w:rsidRPr="00666DAE">
        <w:rPr>
          <w:sz w:val="28"/>
          <w:szCs w:val="28"/>
          <w:lang w:val="uk-UA"/>
        </w:rPr>
        <w:t xml:space="preserve"> осіб успішно проходять </w:t>
      </w:r>
      <w:proofErr w:type="spellStart"/>
      <w:r w:rsidRPr="00666DAE">
        <w:rPr>
          <w:sz w:val="28"/>
          <w:szCs w:val="28"/>
          <w:lang w:val="uk-UA"/>
        </w:rPr>
        <w:t>пробацію</w:t>
      </w:r>
      <w:proofErr w:type="spellEnd"/>
      <w:r w:rsidRPr="00666DAE">
        <w:rPr>
          <w:sz w:val="28"/>
          <w:szCs w:val="28"/>
          <w:lang w:val="uk-UA"/>
        </w:rPr>
        <w:t xml:space="preserve"> та не вчиняють повторних злочинів, а загалом перебування особи в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у 10 разів дешевше, ніж утримання в установах виконання покарань.</w:t>
      </w:r>
    </w:p>
    <w:p w:rsidR="005C7618" w:rsidRPr="00666DAE" w:rsidRDefault="005C7618" w:rsidP="00666DAE">
      <w:pPr>
        <w:jc w:val="both"/>
        <w:rPr>
          <w:rFonts w:ascii="Times New Roman" w:hAnsi="Times New Roman" w:cs="Times New Roman"/>
          <w:sz w:val="28"/>
          <w:szCs w:val="28"/>
        </w:rPr>
      </w:pPr>
      <w:r w:rsidRPr="00666DAE">
        <w:rPr>
          <w:rFonts w:ascii="Times New Roman" w:hAnsi="Times New Roman" w:cs="Times New Roman"/>
          <w:sz w:val="28"/>
          <w:szCs w:val="28"/>
        </w:rPr>
        <w:t xml:space="preserve">На підставі підписаних 21.06.2018 року та 19.12.2019 року меморандумів про партнерство та співробітництво між філією Державної установи </w:t>
      </w:r>
      <w:proofErr w:type="spellStart"/>
      <w:r w:rsidRPr="00666DAE">
        <w:rPr>
          <w:rFonts w:ascii="Times New Roman" w:hAnsi="Times New Roman" w:cs="Times New Roman"/>
          <w:sz w:val="28"/>
          <w:szCs w:val="28"/>
        </w:rPr>
        <w:t>„Центр</w:t>
      </w:r>
      <w:proofErr w:type="spellEnd"/>
      <w:r w:rsidRPr="00666D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6DAE">
        <w:rPr>
          <w:rFonts w:ascii="Times New Roman" w:hAnsi="Times New Roman" w:cs="Times New Roman"/>
          <w:sz w:val="28"/>
          <w:szCs w:val="28"/>
        </w:rPr>
        <w:t>пробації“</w:t>
      </w:r>
      <w:proofErr w:type="spellEnd"/>
      <w:r w:rsidRPr="00666DAE">
        <w:rPr>
          <w:rFonts w:ascii="Times New Roman" w:hAnsi="Times New Roman" w:cs="Times New Roman"/>
          <w:sz w:val="28"/>
          <w:szCs w:val="28"/>
        </w:rPr>
        <w:t xml:space="preserve"> в Черкаській області, закладами охорони здоров’я та громадською організацією відкрито 2 консультативних кабінети для проведення</w:t>
      </w:r>
      <w:r w:rsidR="00666DAE" w:rsidRPr="00666DAE">
        <w:rPr>
          <w:rFonts w:ascii="Times New Roman" w:hAnsi="Times New Roman" w:cs="Times New Roman"/>
          <w:sz w:val="28"/>
          <w:szCs w:val="28"/>
        </w:rPr>
        <w:t xml:space="preserve"> </w:t>
      </w:r>
      <w:r w:rsidRPr="00666DAE">
        <w:rPr>
          <w:rFonts w:ascii="Times New Roman" w:hAnsi="Times New Roman" w:cs="Times New Roman"/>
          <w:sz w:val="28"/>
          <w:szCs w:val="28"/>
        </w:rPr>
        <w:lastRenderedPageBreak/>
        <w:t xml:space="preserve">консультування з питань ВІЛ-інфекції/СНІДУ, туберкульозу, вірусних гепатитів та замісної підтримувальної терапії суб’єктів </w:t>
      </w:r>
      <w:proofErr w:type="spellStart"/>
      <w:r w:rsidRPr="00666DAE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Pr="00666DAE">
        <w:rPr>
          <w:rFonts w:ascii="Times New Roman" w:hAnsi="Times New Roman" w:cs="Times New Roman"/>
          <w:sz w:val="28"/>
          <w:szCs w:val="28"/>
        </w:rPr>
        <w:t xml:space="preserve">, які перебувають на обліку Черкаського, Придніпровського, </w:t>
      </w:r>
      <w:proofErr w:type="spellStart"/>
      <w:r w:rsidRPr="00666DAE">
        <w:rPr>
          <w:rFonts w:ascii="Times New Roman" w:hAnsi="Times New Roman" w:cs="Times New Roman"/>
          <w:sz w:val="28"/>
          <w:szCs w:val="28"/>
        </w:rPr>
        <w:t>Соснівського</w:t>
      </w:r>
      <w:proofErr w:type="spellEnd"/>
      <w:r w:rsidRPr="00666DAE">
        <w:rPr>
          <w:rFonts w:ascii="Times New Roman" w:hAnsi="Times New Roman" w:cs="Times New Roman"/>
          <w:sz w:val="28"/>
          <w:szCs w:val="28"/>
        </w:rPr>
        <w:t xml:space="preserve"> районних відділів та Смілянського </w:t>
      </w:r>
      <w:proofErr w:type="spellStart"/>
      <w:r w:rsidRPr="00666DAE">
        <w:rPr>
          <w:rFonts w:ascii="Times New Roman" w:hAnsi="Times New Roman" w:cs="Times New Roman"/>
          <w:sz w:val="28"/>
          <w:szCs w:val="28"/>
        </w:rPr>
        <w:t>міськрайонного</w:t>
      </w:r>
      <w:proofErr w:type="spellEnd"/>
      <w:r w:rsidRPr="00666DAE">
        <w:rPr>
          <w:rFonts w:ascii="Times New Roman" w:hAnsi="Times New Roman" w:cs="Times New Roman"/>
          <w:sz w:val="28"/>
          <w:szCs w:val="28"/>
        </w:rPr>
        <w:t xml:space="preserve"> відділу. </w:t>
      </w:r>
    </w:p>
    <w:p w:rsidR="005C7618" w:rsidRPr="00666DAE" w:rsidRDefault="005C7618" w:rsidP="005C76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DA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666DAE">
        <w:rPr>
          <w:rFonts w:ascii="Times New Roman" w:hAnsi="Times New Roman" w:cs="Times New Roman"/>
          <w:sz w:val="28"/>
          <w:szCs w:val="28"/>
        </w:rPr>
        <w:t xml:space="preserve">02.08.2018 року підписаний Меморандум про співробітництво між Міністерством юстиції України та Благодійною організацією „FREE ZONE“ щодо впровадження пенітенціарної </w:t>
      </w:r>
      <w:proofErr w:type="spellStart"/>
      <w:r w:rsidRPr="00666DAE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Pr="00666DAE">
        <w:rPr>
          <w:rFonts w:ascii="Times New Roman" w:hAnsi="Times New Roman" w:cs="Times New Roman"/>
          <w:sz w:val="28"/>
          <w:szCs w:val="28"/>
        </w:rPr>
        <w:t xml:space="preserve"> в органах і установах виконання покарань. У рамках Меморандуму з 21.03.2019 реалізується  пілотний </w:t>
      </w:r>
      <w:proofErr w:type="spellStart"/>
      <w:r w:rsidRPr="00666DAE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666DAE">
        <w:rPr>
          <w:rFonts w:ascii="Times New Roman" w:hAnsi="Times New Roman" w:cs="Times New Roman"/>
          <w:sz w:val="28"/>
          <w:szCs w:val="28"/>
        </w:rPr>
        <w:t xml:space="preserve"> у Черкаській області. </w:t>
      </w:r>
    </w:p>
    <w:p w:rsidR="005C7618" w:rsidRPr="00666DAE" w:rsidRDefault="005C7618" w:rsidP="005C7618">
      <w:pPr>
        <w:tabs>
          <w:tab w:val="left" w:pos="-3402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6DAE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Метою виконання Порядку реалізації пілотного </w:t>
      </w:r>
      <w:proofErr w:type="spellStart"/>
      <w:r w:rsidRPr="00666DAE">
        <w:rPr>
          <w:rFonts w:ascii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666DAE">
        <w:rPr>
          <w:rFonts w:ascii="Times New Roman" w:hAnsi="Times New Roman" w:cs="Times New Roman"/>
          <w:sz w:val="28"/>
          <w:szCs w:val="28"/>
          <w:lang w:eastAsia="ru-RU"/>
        </w:rPr>
        <w:t xml:space="preserve"> щодо впровадження пенітенціарної </w:t>
      </w:r>
      <w:proofErr w:type="spellStart"/>
      <w:r w:rsidRPr="00666DAE">
        <w:rPr>
          <w:rFonts w:ascii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666DAE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органах і установах виконання покарань Черкаської області було розроблення й запровадження  нових форм і методів сприяння в </w:t>
      </w:r>
      <w:proofErr w:type="spellStart"/>
      <w:r w:rsidRPr="00666DAE">
        <w:rPr>
          <w:rFonts w:ascii="Times New Roman" w:hAnsi="Times New Roman" w:cs="Times New Roman"/>
          <w:sz w:val="28"/>
          <w:szCs w:val="28"/>
          <w:lang w:eastAsia="ru-RU"/>
        </w:rPr>
        <w:t>соцадаптації</w:t>
      </w:r>
      <w:proofErr w:type="spellEnd"/>
      <w:r w:rsidRPr="00666DAE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66DAE">
        <w:rPr>
          <w:rFonts w:ascii="Times New Roman" w:hAnsi="Times New Roman" w:cs="Times New Roman"/>
          <w:sz w:val="28"/>
          <w:szCs w:val="28"/>
          <w:lang w:eastAsia="ru-RU"/>
        </w:rPr>
        <w:t>ресоціалізації</w:t>
      </w:r>
      <w:proofErr w:type="spellEnd"/>
      <w:r w:rsidRPr="00666DAE">
        <w:rPr>
          <w:rFonts w:ascii="Times New Roman" w:hAnsi="Times New Roman" w:cs="Times New Roman"/>
          <w:sz w:val="28"/>
          <w:szCs w:val="28"/>
          <w:lang w:eastAsia="ru-RU"/>
        </w:rPr>
        <w:t xml:space="preserve"> засуджених у межах пенітенціарної </w:t>
      </w:r>
      <w:proofErr w:type="spellStart"/>
      <w:r w:rsidRPr="00666DAE">
        <w:rPr>
          <w:rFonts w:ascii="Times New Roman" w:hAnsi="Times New Roman" w:cs="Times New Roman"/>
          <w:sz w:val="28"/>
          <w:szCs w:val="28"/>
          <w:lang w:eastAsia="ru-RU"/>
        </w:rPr>
        <w:t>пробації</w:t>
      </w:r>
      <w:proofErr w:type="spellEnd"/>
      <w:r w:rsidRPr="00666DAE">
        <w:rPr>
          <w:rFonts w:ascii="Times New Roman" w:hAnsi="Times New Roman" w:cs="Times New Roman"/>
          <w:sz w:val="28"/>
          <w:szCs w:val="28"/>
          <w:lang w:eastAsia="ru-RU"/>
        </w:rPr>
        <w:t xml:space="preserve">, підготовки осіб, які відбувають покарання у виді позбавлення волі або обмеження волі на певний строк до звільнення, з метою трудового і побутового влаштування таких осіб після звільнення за обраним ними місцем проживання. 98 осіб, з числа засуджених, прийняли участь у даному </w:t>
      </w:r>
      <w:proofErr w:type="spellStart"/>
      <w:r w:rsidRPr="00666DAE">
        <w:rPr>
          <w:rFonts w:ascii="Times New Roman" w:hAnsi="Times New Roman" w:cs="Times New Roman"/>
          <w:sz w:val="28"/>
          <w:szCs w:val="28"/>
          <w:lang w:eastAsia="ru-RU"/>
        </w:rPr>
        <w:t>проєкті</w:t>
      </w:r>
      <w:proofErr w:type="spellEnd"/>
      <w:r w:rsidRPr="00666DA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E53041" w:rsidRPr="00666DAE" w:rsidRDefault="00E53041" w:rsidP="00E5304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DAE">
        <w:rPr>
          <w:rFonts w:ascii="Times New Roman" w:hAnsi="Times New Roman" w:cs="Times New Roman"/>
          <w:sz w:val="28"/>
          <w:szCs w:val="28"/>
        </w:rPr>
        <w:t xml:space="preserve">Паспорт до програми забезпечення профілактики та протидії злочинності стосовно осіб, які перебувають на обліку уповноважених органів з питань </w:t>
      </w:r>
      <w:proofErr w:type="spellStart"/>
      <w:r w:rsidRPr="00666DAE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Pr="00666DAE">
        <w:rPr>
          <w:rFonts w:ascii="Times New Roman" w:hAnsi="Times New Roman" w:cs="Times New Roman"/>
          <w:sz w:val="28"/>
          <w:szCs w:val="28"/>
        </w:rPr>
        <w:t xml:space="preserve"> Черкаської області на 2021 - 2024 роки (далі - Програма) наведений у додатку 1 до Програми.</w:t>
      </w:r>
    </w:p>
    <w:p w:rsidR="005C7618" w:rsidRPr="00666DAE" w:rsidRDefault="005C7618" w:rsidP="005C76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7618" w:rsidRPr="00666DAE" w:rsidRDefault="005C7618" w:rsidP="005C7618">
      <w:pPr>
        <w:pStyle w:val="Bodytext50"/>
        <w:shd w:val="clear" w:color="auto" w:fill="auto"/>
        <w:spacing w:line="240" w:lineRule="auto"/>
        <w:ind w:right="23"/>
        <w:jc w:val="center"/>
        <w:rPr>
          <w:rStyle w:val="Heading3"/>
          <w:rFonts w:eastAsia="Times New Roman"/>
          <w:bCs w:val="0"/>
          <w:sz w:val="28"/>
          <w:szCs w:val="28"/>
          <w:u w:val="none"/>
        </w:rPr>
      </w:pPr>
      <w:bookmarkStart w:id="0" w:name="bookmark4"/>
      <w:r w:rsidRPr="00666DAE">
        <w:rPr>
          <w:rStyle w:val="Heading3"/>
          <w:rFonts w:eastAsia="Times New Roman"/>
          <w:bCs w:val="0"/>
          <w:sz w:val="28"/>
          <w:szCs w:val="28"/>
          <w:u w:val="none"/>
        </w:rPr>
        <w:t>II. Мета Програми</w:t>
      </w:r>
      <w:bookmarkEnd w:id="0"/>
    </w:p>
    <w:p w:rsidR="005C7618" w:rsidRPr="00666DAE" w:rsidRDefault="005C7618" w:rsidP="005C7618">
      <w:pPr>
        <w:pStyle w:val="Bodytext50"/>
        <w:shd w:val="clear" w:color="auto" w:fill="auto"/>
        <w:spacing w:line="240" w:lineRule="auto"/>
        <w:ind w:right="23" w:firstLine="567"/>
        <w:jc w:val="center"/>
        <w:rPr>
          <w:sz w:val="28"/>
          <w:szCs w:val="28"/>
          <w:lang w:val="uk-UA"/>
        </w:rPr>
      </w:pPr>
    </w:p>
    <w:p w:rsidR="005C7618" w:rsidRPr="00666DAE" w:rsidRDefault="005C7618" w:rsidP="00200CB7">
      <w:pPr>
        <w:pStyle w:val="Bodytext21"/>
        <w:ind w:firstLine="567"/>
        <w:jc w:val="both"/>
        <w:rPr>
          <w:color w:val="FF0000"/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 xml:space="preserve">Метою </w:t>
      </w:r>
      <w:r w:rsidR="00E53041" w:rsidRPr="00666DAE">
        <w:rPr>
          <w:sz w:val="28"/>
          <w:szCs w:val="28"/>
          <w:lang w:val="uk-UA"/>
        </w:rPr>
        <w:t xml:space="preserve">Програми </w:t>
      </w:r>
      <w:r w:rsidRPr="00666DAE">
        <w:rPr>
          <w:sz w:val="28"/>
          <w:szCs w:val="28"/>
          <w:lang w:val="uk-UA"/>
        </w:rPr>
        <w:t xml:space="preserve">є забезпечення профілактики та протидії злочинності,  порушення громадського порядку та іншим антисоціальним проявам, які негативно впливають на рівень захисту конституційних прав і </w:t>
      </w:r>
      <w:r w:rsidRPr="00666DAE">
        <w:rPr>
          <w:sz w:val="28"/>
          <w:szCs w:val="28"/>
          <w:lang w:val="uk-UA" w:eastAsia="ru-RU"/>
        </w:rPr>
        <w:t xml:space="preserve">свобод </w:t>
      </w:r>
      <w:r w:rsidRPr="00666DAE">
        <w:rPr>
          <w:sz w:val="28"/>
          <w:szCs w:val="28"/>
          <w:lang w:val="uk-UA"/>
        </w:rPr>
        <w:t xml:space="preserve">громадян, шляхом  покращення соціально-виховної роботи із засудженими, удосконалення індивідуальних методів роботи із особами, які перебувають на обліку уповноважених органів з питань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Черкаської області.</w:t>
      </w:r>
    </w:p>
    <w:p w:rsidR="005C7618" w:rsidRPr="00666DAE" w:rsidRDefault="005C7618" w:rsidP="005C7618">
      <w:pPr>
        <w:pStyle w:val="Bodytext21"/>
        <w:shd w:val="clear" w:color="auto" w:fill="auto"/>
        <w:ind w:right="180" w:firstLine="567"/>
        <w:jc w:val="both"/>
        <w:rPr>
          <w:sz w:val="28"/>
          <w:szCs w:val="28"/>
          <w:lang w:val="uk-UA"/>
        </w:rPr>
      </w:pPr>
    </w:p>
    <w:p w:rsidR="005C7618" w:rsidRPr="00666DAE" w:rsidRDefault="005C7618" w:rsidP="005C7618">
      <w:pPr>
        <w:keepNext/>
        <w:keepLines/>
        <w:spacing w:after="243" w:line="260" w:lineRule="exact"/>
        <w:jc w:val="center"/>
        <w:rPr>
          <w:sz w:val="28"/>
          <w:szCs w:val="28"/>
        </w:rPr>
      </w:pPr>
      <w:bookmarkStart w:id="1" w:name="bookmark5"/>
      <w:r w:rsidRPr="00666DAE">
        <w:rPr>
          <w:rStyle w:val="Heading4"/>
          <w:bCs w:val="0"/>
          <w:sz w:val="28"/>
          <w:szCs w:val="28"/>
          <w:u w:val="none"/>
        </w:rPr>
        <w:t>III. Головні напрямки Програми</w:t>
      </w:r>
      <w:bookmarkEnd w:id="1"/>
    </w:p>
    <w:p w:rsidR="005C7618" w:rsidRPr="00666DAE" w:rsidRDefault="002C1F5D" w:rsidP="002800E0">
      <w:pPr>
        <w:pStyle w:val="Bodytext21"/>
        <w:shd w:val="clear" w:color="auto" w:fill="auto"/>
        <w:tabs>
          <w:tab w:val="left" w:pos="960"/>
        </w:tabs>
        <w:spacing w:line="322" w:lineRule="exact"/>
        <w:ind w:firstLine="567"/>
        <w:jc w:val="both"/>
        <w:rPr>
          <w:rStyle w:val="Heading42"/>
          <w:color w:val="auto"/>
          <w:sz w:val="28"/>
          <w:szCs w:val="28"/>
          <w:u w:val="none"/>
          <w:lang w:eastAsia="en-US"/>
        </w:rPr>
      </w:pPr>
      <w:r w:rsidRPr="00666DAE">
        <w:rPr>
          <w:sz w:val="28"/>
          <w:szCs w:val="28"/>
          <w:lang w:val="uk-UA"/>
        </w:rPr>
        <w:t>Напрямки реалізації та заходи Програми наведено у додатку 2 до Програми.</w:t>
      </w:r>
      <w:bookmarkStart w:id="2" w:name="bookmark6"/>
    </w:p>
    <w:p w:rsidR="005C7618" w:rsidRPr="00666DAE" w:rsidRDefault="005C7618" w:rsidP="005C7618">
      <w:pPr>
        <w:keepNext/>
        <w:keepLines/>
        <w:spacing w:after="190"/>
        <w:jc w:val="center"/>
        <w:rPr>
          <w:b/>
          <w:sz w:val="28"/>
          <w:szCs w:val="28"/>
        </w:rPr>
      </w:pPr>
      <w:r w:rsidRPr="00666DAE">
        <w:rPr>
          <w:rStyle w:val="Heading42"/>
          <w:b/>
          <w:sz w:val="28"/>
          <w:szCs w:val="28"/>
          <w:u w:val="none"/>
        </w:rPr>
        <w:t xml:space="preserve">IV. </w:t>
      </w:r>
      <w:r w:rsidR="00A07E59" w:rsidRPr="00666DAE">
        <w:rPr>
          <w:rStyle w:val="Heading42"/>
          <w:b/>
          <w:sz w:val="28"/>
          <w:szCs w:val="28"/>
          <w:u w:val="none"/>
        </w:rPr>
        <w:t xml:space="preserve">Фінансове </w:t>
      </w:r>
      <w:r w:rsidRPr="00666DAE">
        <w:rPr>
          <w:rStyle w:val="Heading42"/>
          <w:b/>
          <w:sz w:val="28"/>
          <w:szCs w:val="28"/>
          <w:u w:val="none"/>
        </w:rPr>
        <w:br/>
        <w:t>забезпечення заходів Програми</w:t>
      </w:r>
      <w:bookmarkEnd w:id="2"/>
    </w:p>
    <w:p w:rsidR="00C70A8E" w:rsidRPr="00666DAE" w:rsidRDefault="005C7618" w:rsidP="00137A2C">
      <w:pPr>
        <w:pStyle w:val="Bodytext21"/>
        <w:shd w:val="clear" w:color="auto" w:fill="auto"/>
        <w:tabs>
          <w:tab w:val="left" w:pos="851"/>
        </w:tabs>
        <w:spacing w:line="322" w:lineRule="exact"/>
        <w:ind w:right="160"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>Реалізація заходів</w:t>
      </w:r>
      <w:r w:rsidR="008A16B0" w:rsidRPr="00666DAE">
        <w:rPr>
          <w:sz w:val="28"/>
          <w:szCs w:val="28"/>
          <w:lang w:val="uk-UA"/>
        </w:rPr>
        <w:t>,</w:t>
      </w:r>
      <w:r w:rsidRPr="00666DAE">
        <w:rPr>
          <w:sz w:val="28"/>
          <w:szCs w:val="28"/>
          <w:lang w:val="uk-UA"/>
        </w:rPr>
        <w:t xml:space="preserve"> передбачених Програмою</w:t>
      </w:r>
      <w:r w:rsidR="008A16B0" w:rsidRPr="00666DAE">
        <w:rPr>
          <w:sz w:val="28"/>
          <w:szCs w:val="28"/>
          <w:lang w:val="uk-UA"/>
        </w:rPr>
        <w:t>,</w:t>
      </w:r>
      <w:r w:rsidRPr="00666DAE">
        <w:rPr>
          <w:sz w:val="28"/>
          <w:szCs w:val="28"/>
          <w:lang w:val="uk-UA"/>
        </w:rPr>
        <w:t xml:space="preserve"> проводиться за рахунок коштів обласного бюджету</w:t>
      </w:r>
      <w:bookmarkStart w:id="3" w:name="bookmark7"/>
      <w:r w:rsidR="00137A2C" w:rsidRPr="00666DAE">
        <w:rPr>
          <w:sz w:val="28"/>
          <w:szCs w:val="28"/>
          <w:lang w:val="uk-UA"/>
        </w:rPr>
        <w:t>.</w:t>
      </w:r>
    </w:p>
    <w:p w:rsidR="006959EB" w:rsidRDefault="006959EB" w:rsidP="006959E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66DAE">
        <w:rPr>
          <w:rFonts w:ascii="Times New Roman" w:hAnsi="Times New Roman"/>
          <w:sz w:val="28"/>
          <w:szCs w:val="28"/>
        </w:rPr>
        <w:t xml:space="preserve">Прогнозований загальний обсяг фінансування цих заходів складе у 2021-2024 роках за рахунок коштів обласного бюджету – 609, 6 тис </w:t>
      </w:r>
      <w:proofErr w:type="spellStart"/>
      <w:r w:rsidRPr="00666DAE">
        <w:rPr>
          <w:rFonts w:ascii="Times New Roman" w:hAnsi="Times New Roman"/>
          <w:sz w:val="28"/>
          <w:szCs w:val="28"/>
        </w:rPr>
        <w:t>грн</w:t>
      </w:r>
      <w:proofErr w:type="spellEnd"/>
      <w:r w:rsidRPr="00666DAE">
        <w:rPr>
          <w:rFonts w:ascii="Times New Roman" w:hAnsi="Times New Roman"/>
          <w:sz w:val="28"/>
          <w:szCs w:val="28"/>
        </w:rPr>
        <w:t>, що наведено у додатку 3 до Програми</w:t>
      </w:r>
      <w:r w:rsidR="00666DAE">
        <w:rPr>
          <w:rFonts w:ascii="Times New Roman" w:hAnsi="Times New Roman"/>
          <w:sz w:val="28"/>
          <w:szCs w:val="28"/>
        </w:rPr>
        <w:t>.</w:t>
      </w:r>
    </w:p>
    <w:p w:rsidR="00666DAE" w:rsidRPr="00666DAE" w:rsidRDefault="00666DAE" w:rsidP="006959E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0A8E" w:rsidRPr="00666DAE" w:rsidRDefault="00137A2C" w:rsidP="00666DAE">
      <w:pPr>
        <w:ind w:firstLine="567"/>
        <w:jc w:val="both"/>
        <w:rPr>
          <w:rStyle w:val="Heading3"/>
          <w:bCs w:val="0"/>
          <w:color w:val="auto"/>
          <w:sz w:val="28"/>
          <w:szCs w:val="28"/>
          <w:u w:val="none"/>
          <w:lang w:eastAsia="en-US"/>
        </w:rPr>
      </w:pPr>
      <w:r w:rsidRPr="00666DAE">
        <w:rPr>
          <w:rFonts w:ascii="Times New Roman" w:hAnsi="Times New Roman"/>
          <w:sz w:val="28"/>
          <w:szCs w:val="28"/>
        </w:rPr>
        <w:lastRenderedPageBreak/>
        <w:t>О</w:t>
      </w:r>
      <w:r w:rsidR="006959EB" w:rsidRPr="00666DAE">
        <w:rPr>
          <w:rFonts w:ascii="Times New Roman" w:hAnsi="Times New Roman"/>
          <w:sz w:val="28"/>
          <w:szCs w:val="28"/>
        </w:rPr>
        <w:t xml:space="preserve">бсяг фінансування Програми у 2021-2024 роках визначатиметься щорічно, виходячи з фінансової спроможності обласного бюджету на підставі обґрунтованих розрахунків, поданих виконавцями Програми.  </w:t>
      </w:r>
    </w:p>
    <w:p w:rsidR="005C7618" w:rsidRPr="00666DAE" w:rsidRDefault="005C7618" w:rsidP="005C7618">
      <w:pPr>
        <w:keepNext/>
        <w:keepLines/>
        <w:spacing w:after="309" w:line="300" w:lineRule="exact"/>
        <w:ind w:right="340"/>
        <w:jc w:val="center"/>
        <w:rPr>
          <w:sz w:val="28"/>
          <w:szCs w:val="28"/>
        </w:rPr>
      </w:pPr>
      <w:r w:rsidRPr="00666DAE">
        <w:rPr>
          <w:rStyle w:val="Heading3"/>
          <w:bCs w:val="0"/>
          <w:sz w:val="28"/>
          <w:szCs w:val="28"/>
          <w:u w:val="none"/>
        </w:rPr>
        <w:t>V. Проблема, на розв’язання якої спрямована Програма</w:t>
      </w:r>
      <w:bookmarkEnd w:id="3"/>
    </w:p>
    <w:p w:rsidR="005C7618" w:rsidRPr="00666DAE" w:rsidRDefault="005C7618" w:rsidP="005C7618">
      <w:pPr>
        <w:pStyle w:val="Bodytext21"/>
        <w:shd w:val="clear" w:color="auto" w:fill="auto"/>
        <w:tabs>
          <w:tab w:val="left" w:pos="0"/>
        </w:tabs>
        <w:spacing w:line="322" w:lineRule="exact"/>
        <w:ind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 xml:space="preserve">Сприяння соціально-виховній та профілактичні роботі  із засудженими, що перебувають на обліку в уповноважених органах з питань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області, шляхом модернізації матеріально-техн</w:t>
      </w:r>
      <w:r w:rsidR="00666DAE">
        <w:rPr>
          <w:sz w:val="28"/>
          <w:szCs w:val="28"/>
          <w:lang w:val="uk-UA"/>
        </w:rPr>
        <w:t xml:space="preserve">ічної бази підрозділів </w:t>
      </w:r>
      <w:proofErr w:type="spellStart"/>
      <w:r w:rsidR="00666DAE">
        <w:rPr>
          <w:sz w:val="28"/>
          <w:szCs w:val="28"/>
          <w:lang w:val="uk-UA"/>
        </w:rPr>
        <w:t>пробації</w:t>
      </w:r>
      <w:proofErr w:type="spellEnd"/>
      <w:r w:rsidR="00666DAE">
        <w:rPr>
          <w:sz w:val="28"/>
          <w:szCs w:val="28"/>
          <w:lang w:val="uk-UA"/>
        </w:rPr>
        <w:t>.</w:t>
      </w:r>
    </w:p>
    <w:p w:rsidR="005C7618" w:rsidRPr="00666DAE" w:rsidRDefault="005C7618" w:rsidP="005C7618">
      <w:pPr>
        <w:pStyle w:val="Bodytext21"/>
        <w:shd w:val="clear" w:color="auto" w:fill="auto"/>
        <w:tabs>
          <w:tab w:val="left" w:pos="787"/>
        </w:tabs>
        <w:spacing w:line="322" w:lineRule="exact"/>
        <w:ind w:firstLine="600"/>
        <w:jc w:val="both"/>
        <w:rPr>
          <w:lang w:val="uk-UA"/>
        </w:rPr>
      </w:pPr>
      <w:r w:rsidRPr="00666DAE">
        <w:rPr>
          <w:sz w:val="28"/>
          <w:szCs w:val="28"/>
          <w:lang w:val="uk-UA"/>
        </w:rPr>
        <w:t>Удосконалення роботи із соціальної адаптації осіб, що звільняються з місць позбавлення волі.</w:t>
      </w:r>
    </w:p>
    <w:p w:rsidR="005C7618" w:rsidRPr="00666DAE" w:rsidRDefault="005C7618" w:rsidP="005C7618">
      <w:pPr>
        <w:pStyle w:val="Bodytext21"/>
        <w:shd w:val="clear" w:color="auto" w:fill="auto"/>
        <w:ind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>За умови реалізації переліку запланованих Програмою заходів прогнозується</w:t>
      </w:r>
      <w:r w:rsidRPr="00666DAE">
        <w:rPr>
          <w:lang w:val="uk-UA"/>
        </w:rPr>
        <w:t xml:space="preserve"> </w:t>
      </w:r>
      <w:r w:rsidRPr="00666DAE">
        <w:rPr>
          <w:sz w:val="28"/>
          <w:szCs w:val="28"/>
          <w:lang w:val="uk-UA"/>
        </w:rPr>
        <w:t>покращення соціально-виховної роботи із засудженими до покарань, не пов’язаних з позбавленням волі, дотримання ними та особами, що звільняються з установ виконання покарань, вимог законів та інших прийнятих у суспільстві правил поведінки.</w:t>
      </w:r>
    </w:p>
    <w:p w:rsidR="005C7618" w:rsidRPr="00666DAE" w:rsidRDefault="005C7618" w:rsidP="005C7618">
      <w:pPr>
        <w:pStyle w:val="Bodytext21"/>
        <w:shd w:val="clear" w:color="auto" w:fill="auto"/>
        <w:spacing w:line="240" w:lineRule="auto"/>
        <w:ind w:right="180"/>
        <w:jc w:val="both"/>
        <w:rPr>
          <w:sz w:val="28"/>
          <w:szCs w:val="28"/>
          <w:lang w:val="uk-UA"/>
        </w:rPr>
      </w:pPr>
    </w:p>
    <w:p w:rsidR="005C7618" w:rsidRPr="00666DAE" w:rsidRDefault="005C7618" w:rsidP="005C7618">
      <w:pPr>
        <w:keepNext/>
        <w:keepLines/>
        <w:jc w:val="center"/>
        <w:rPr>
          <w:rStyle w:val="Heading4"/>
          <w:bCs w:val="0"/>
          <w:sz w:val="28"/>
          <w:szCs w:val="28"/>
          <w:u w:val="none"/>
        </w:rPr>
      </w:pPr>
      <w:bookmarkStart w:id="4" w:name="bookmark8"/>
      <w:r w:rsidRPr="00666DAE">
        <w:rPr>
          <w:rStyle w:val="Heading4"/>
          <w:bCs w:val="0"/>
          <w:sz w:val="28"/>
          <w:szCs w:val="28"/>
          <w:u w:val="none"/>
        </w:rPr>
        <w:t>VI. Очікувані результати</w:t>
      </w:r>
      <w:bookmarkEnd w:id="4"/>
    </w:p>
    <w:p w:rsidR="005C7618" w:rsidRPr="00666DAE" w:rsidRDefault="005C7618" w:rsidP="00666DAE">
      <w:pPr>
        <w:pStyle w:val="Bodytext7"/>
        <w:shd w:val="clear" w:color="auto" w:fill="auto"/>
        <w:spacing w:line="240" w:lineRule="auto"/>
        <w:ind w:left="79"/>
        <w:rPr>
          <w:sz w:val="28"/>
          <w:szCs w:val="28"/>
          <w:lang w:val="uk-UA"/>
        </w:rPr>
      </w:pPr>
      <w:r w:rsidRPr="00666DAE">
        <w:rPr>
          <w:rFonts w:eastAsia="Times New Roman"/>
          <w:sz w:val="28"/>
          <w:szCs w:val="28"/>
          <w:lang w:val="uk-UA"/>
        </w:rPr>
        <w:t>обґрунтування шляхів і засобів розв’язання проблеми</w:t>
      </w:r>
    </w:p>
    <w:p w:rsidR="005C7618" w:rsidRPr="00666DAE" w:rsidRDefault="005C7618" w:rsidP="005C7618">
      <w:pPr>
        <w:pStyle w:val="Bodytext21"/>
        <w:shd w:val="clear" w:color="auto" w:fill="auto"/>
        <w:ind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>Програма розроблена на основі комплексного підходу до розв’язання проблем захисту суспільства, особи, майнових надбань від злочинних посягань та правопорушень; враховує необхідність вирішення актуальних завдань профілактичної та іншої правоохоронної роботи, а тому визначає досягнення специфічних для області цілей і завдань на шляху удосконалення системи профілактики правопорушень та боротьби зі злочинністю в області, зміцнення технічної та ресурсної бази цієї роботи.</w:t>
      </w:r>
    </w:p>
    <w:p w:rsidR="005C7618" w:rsidRDefault="005C7618" w:rsidP="00666DAE">
      <w:pPr>
        <w:pStyle w:val="Bodytext21"/>
        <w:shd w:val="clear" w:color="auto" w:fill="auto"/>
        <w:ind w:firstLine="567"/>
        <w:jc w:val="both"/>
        <w:rPr>
          <w:sz w:val="28"/>
          <w:szCs w:val="28"/>
          <w:lang w:val="uk-UA"/>
        </w:rPr>
      </w:pPr>
      <w:r w:rsidRPr="00666DAE">
        <w:rPr>
          <w:sz w:val="28"/>
          <w:szCs w:val="28"/>
          <w:lang w:val="uk-UA"/>
        </w:rPr>
        <w:t xml:space="preserve">Шляхами досягнення мети програми є сприяння соціально-виховній роботі із засудженими до покарань, не пов’язаних із позбавленням волі, шляхом удосконалення матеріально-технічної бази уповноважених органів </w:t>
      </w:r>
      <w:r w:rsidR="002800E0" w:rsidRPr="00666DAE">
        <w:rPr>
          <w:sz w:val="28"/>
          <w:szCs w:val="28"/>
          <w:lang w:val="uk-UA"/>
        </w:rPr>
        <w:br/>
      </w:r>
      <w:r w:rsidRPr="00666DAE">
        <w:rPr>
          <w:sz w:val="28"/>
          <w:szCs w:val="28"/>
          <w:lang w:val="uk-UA"/>
        </w:rPr>
        <w:t xml:space="preserve">з питань </w:t>
      </w:r>
      <w:proofErr w:type="spellStart"/>
      <w:r w:rsidRPr="00666DAE">
        <w:rPr>
          <w:sz w:val="28"/>
          <w:szCs w:val="28"/>
          <w:lang w:val="uk-UA"/>
        </w:rPr>
        <w:t>пробації</w:t>
      </w:r>
      <w:proofErr w:type="spellEnd"/>
      <w:r w:rsidRPr="00666DAE">
        <w:rPr>
          <w:sz w:val="28"/>
          <w:szCs w:val="28"/>
          <w:lang w:val="uk-UA"/>
        </w:rPr>
        <w:t xml:space="preserve"> області.</w:t>
      </w:r>
      <w:bookmarkStart w:id="5" w:name="bookmark9"/>
    </w:p>
    <w:p w:rsidR="00666DAE" w:rsidRDefault="00666DAE" w:rsidP="00666DAE">
      <w:pPr>
        <w:pStyle w:val="Bodytext21"/>
        <w:shd w:val="clear" w:color="auto" w:fill="auto"/>
        <w:ind w:firstLine="567"/>
        <w:jc w:val="both"/>
        <w:rPr>
          <w:sz w:val="28"/>
          <w:szCs w:val="28"/>
          <w:lang w:val="uk-UA"/>
        </w:rPr>
      </w:pPr>
    </w:p>
    <w:p w:rsidR="005C7618" w:rsidRPr="00666DAE" w:rsidRDefault="005C7618" w:rsidP="005C7618">
      <w:pPr>
        <w:keepNext/>
        <w:keepLines/>
        <w:spacing w:after="307"/>
        <w:jc w:val="center"/>
        <w:rPr>
          <w:rStyle w:val="Heading4"/>
          <w:bCs w:val="0"/>
          <w:sz w:val="28"/>
          <w:szCs w:val="28"/>
          <w:u w:val="none"/>
        </w:rPr>
      </w:pPr>
      <w:r w:rsidRPr="00666DAE">
        <w:rPr>
          <w:rStyle w:val="Heading4"/>
          <w:bCs w:val="0"/>
          <w:sz w:val="28"/>
          <w:szCs w:val="28"/>
          <w:u w:val="none"/>
        </w:rPr>
        <w:t xml:space="preserve">VII. </w:t>
      </w:r>
      <w:bookmarkEnd w:id="5"/>
      <w:r w:rsidR="00E002EF" w:rsidRPr="00666DAE">
        <w:rPr>
          <w:rStyle w:val="Heading4"/>
          <w:bCs w:val="0"/>
          <w:sz w:val="28"/>
          <w:szCs w:val="28"/>
          <w:u w:val="none"/>
        </w:rPr>
        <w:t>Координація, моніторинг та контроль за ходом виконання Програми</w:t>
      </w:r>
    </w:p>
    <w:p w:rsidR="00E015CE" w:rsidRPr="00666DAE" w:rsidRDefault="00E015CE" w:rsidP="00E015CE">
      <w:pPr>
        <w:keepNext/>
        <w:keepLines/>
        <w:spacing w:after="30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DAE">
        <w:rPr>
          <w:rStyle w:val="Heading4"/>
          <w:b w:val="0"/>
          <w:bCs w:val="0"/>
          <w:sz w:val="28"/>
          <w:szCs w:val="28"/>
          <w:u w:val="none"/>
        </w:rPr>
        <w:t xml:space="preserve">Координація заходів, передбачених Програмою, покладається на філію Державної установи «Центр </w:t>
      </w:r>
      <w:proofErr w:type="spellStart"/>
      <w:r w:rsidRPr="00666DAE">
        <w:rPr>
          <w:rStyle w:val="Heading4"/>
          <w:b w:val="0"/>
          <w:bCs w:val="0"/>
          <w:sz w:val="28"/>
          <w:szCs w:val="28"/>
          <w:u w:val="none"/>
        </w:rPr>
        <w:t>пробації</w:t>
      </w:r>
      <w:proofErr w:type="spellEnd"/>
      <w:r w:rsidRPr="00666DAE">
        <w:rPr>
          <w:rStyle w:val="Heading4"/>
          <w:b w:val="0"/>
          <w:bCs w:val="0"/>
          <w:sz w:val="28"/>
          <w:szCs w:val="28"/>
          <w:u w:val="none"/>
        </w:rPr>
        <w:t xml:space="preserve">» в Черкаській області.                    Контроль за цільовим та ефективним використанням бюджетних коштів здійснюватиметься згідно законодавства. Філія Державної установи «Центр </w:t>
      </w:r>
      <w:proofErr w:type="spellStart"/>
      <w:r w:rsidRPr="00666DAE">
        <w:rPr>
          <w:rStyle w:val="Heading4"/>
          <w:b w:val="0"/>
          <w:bCs w:val="0"/>
          <w:sz w:val="28"/>
          <w:szCs w:val="28"/>
          <w:u w:val="none"/>
        </w:rPr>
        <w:t>пробації</w:t>
      </w:r>
      <w:proofErr w:type="spellEnd"/>
      <w:r w:rsidRPr="00666DAE">
        <w:rPr>
          <w:rStyle w:val="Heading4"/>
          <w:b w:val="0"/>
          <w:bCs w:val="0"/>
          <w:sz w:val="28"/>
          <w:szCs w:val="28"/>
          <w:u w:val="none"/>
        </w:rPr>
        <w:t xml:space="preserve">» в Черкаській області інформує про стан виконання Програми Черкаську обласну державну адміністрацію та Черкаську обласну раду </w:t>
      </w:r>
      <w:r w:rsidR="00A07312" w:rsidRPr="00666DAE">
        <w:rPr>
          <w:rStyle w:val="Heading4"/>
          <w:b w:val="0"/>
          <w:bCs w:val="0"/>
          <w:sz w:val="28"/>
          <w:szCs w:val="28"/>
          <w:u w:val="none"/>
        </w:rPr>
        <w:t>раз</w:t>
      </w:r>
      <w:r w:rsidRPr="00666DAE">
        <w:rPr>
          <w:rStyle w:val="Heading4"/>
          <w:b w:val="0"/>
          <w:bCs w:val="0"/>
          <w:sz w:val="28"/>
          <w:szCs w:val="28"/>
          <w:u w:val="none"/>
        </w:rPr>
        <w:t xml:space="preserve"> на рік, до 25 січня наступного року.  </w:t>
      </w:r>
    </w:p>
    <w:p w:rsidR="005C7618" w:rsidRPr="00666DAE" w:rsidRDefault="00666DAE" w:rsidP="00666DAE">
      <w:pPr>
        <w:keepNext/>
        <w:keepLines/>
        <w:tabs>
          <w:tab w:val="left" w:pos="7088"/>
        </w:tabs>
      </w:pPr>
      <w:r>
        <w:rPr>
          <w:rFonts w:ascii="Times New Roman" w:hAnsi="Times New Roman" w:cs="Times New Roman"/>
          <w:sz w:val="28"/>
          <w:szCs w:val="28"/>
        </w:rPr>
        <w:t>З</w:t>
      </w:r>
      <w:r w:rsidR="00975559" w:rsidRPr="00666DAE">
        <w:rPr>
          <w:rFonts w:ascii="Times New Roman" w:hAnsi="Times New Roman" w:cs="Times New Roman"/>
          <w:sz w:val="28"/>
          <w:szCs w:val="28"/>
        </w:rPr>
        <w:t xml:space="preserve">аступник керуючого справами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75559" w:rsidRPr="00666DAE">
        <w:rPr>
          <w:rFonts w:ascii="Times New Roman" w:hAnsi="Times New Roman" w:cs="Times New Roman"/>
          <w:sz w:val="28"/>
          <w:szCs w:val="28"/>
        </w:rPr>
        <w:t>Наталія ГОРНА</w:t>
      </w:r>
    </w:p>
    <w:sectPr w:rsidR="005C7618" w:rsidRPr="00666DAE" w:rsidSect="003F23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B38" w:rsidRDefault="00830B38" w:rsidP="00680839">
      <w:r>
        <w:separator/>
      </w:r>
    </w:p>
  </w:endnote>
  <w:endnote w:type="continuationSeparator" w:id="0">
    <w:p w:rsidR="00830B38" w:rsidRDefault="00830B38" w:rsidP="00680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B38" w:rsidRDefault="00830B38" w:rsidP="00680839">
      <w:r>
        <w:separator/>
      </w:r>
    </w:p>
  </w:footnote>
  <w:footnote w:type="continuationSeparator" w:id="0">
    <w:p w:rsidR="00830B38" w:rsidRDefault="00830B38" w:rsidP="00680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61251"/>
      <w:docPartObj>
        <w:docPartGallery w:val="Page Numbers (Top of Page)"/>
        <w:docPartUnique/>
      </w:docPartObj>
    </w:sdtPr>
    <w:sdtContent>
      <w:p w:rsidR="003F23DA" w:rsidRDefault="00C24AA5">
        <w:pPr>
          <w:pStyle w:val="a3"/>
          <w:jc w:val="center"/>
        </w:pPr>
        <w:r w:rsidRPr="003F23DA">
          <w:rPr>
            <w:rFonts w:ascii="Times New Roman" w:hAnsi="Times New Roman" w:cs="Times New Roman"/>
          </w:rPr>
          <w:fldChar w:fldCharType="begin"/>
        </w:r>
        <w:r w:rsidR="003F23DA" w:rsidRPr="003F23DA">
          <w:rPr>
            <w:rFonts w:ascii="Times New Roman" w:hAnsi="Times New Roman" w:cs="Times New Roman"/>
          </w:rPr>
          <w:instrText xml:space="preserve"> PAGE   \* MERGEFORMAT </w:instrText>
        </w:r>
        <w:r w:rsidRPr="003F23DA">
          <w:rPr>
            <w:rFonts w:ascii="Times New Roman" w:hAnsi="Times New Roman" w:cs="Times New Roman"/>
          </w:rPr>
          <w:fldChar w:fldCharType="separate"/>
        </w:r>
        <w:r w:rsidR="00666DAE">
          <w:rPr>
            <w:rFonts w:ascii="Times New Roman" w:hAnsi="Times New Roman" w:cs="Times New Roman"/>
            <w:noProof/>
          </w:rPr>
          <w:t>4</w:t>
        </w:r>
        <w:r w:rsidRPr="003F23DA">
          <w:rPr>
            <w:rFonts w:ascii="Times New Roman" w:hAnsi="Times New Roman" w:cs="Times New Roman"/>
          </w:rPr>
          <w:fldChar w:fldCharType="end"/>
        </w:r>
      </w:p>
    </w:sdtContent>
  </w:sdt>
  <w:p w:rsidR="003F23DA" w:rsidRDefault="003F23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25932"/>
    <w:multiLevelType w:val="hybridMultilevel"/>
    <w:tmpl w:val="BCA6DBB8"/>
    <w:lvl w:ilvl="0" w:tplc="83E2D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618"/>
    <w:rsid w:val="000B2E18"/>
    <w:rsid w:val="000B4731"/>
    <w:rsid w:val="000E37B6"/>
    <w:rsid w:val="001245AF"/>
    <w:rsid w:val="00132936"/>
    <w:rsid w:val="00137A2C"/>
    <w:rsid w:val="00200CB7"/>
    <w:rsid w:val="00241A35"/>
    <w:rsid w:val="002800E0"/>
    <w:rsid w:val="002A34E8"/>
    <w:rsid w:val="002C1F5D"/>
    <w:rsid w:val="002F1337"/>
    <w:rsid w:val="002F6466"/>
    <w:rsid w:val="00341C6F"/>
    <w:rsid w:val="00385C44"/>
    <w:rsid w:val="0039418E"/>
    <w:rsid w:val="003B349D"/>
    <w:rsid w:val="003F23DA"/>
    <w:rsid w:val="00407D9B"/>
    <w:rsid w:val="004338F8"/>
    <w:rsid w:val="004A6D69"/>
    <w:rsid w:val="005413D4"/>
    <w:rsid w:val="005779DA"/>
    <w:rsid w:val="005C7618"/>
    <w:rsid w:val="005D0EF0"/>
    <w:rsid w:val="00655ED3"/>
    <w:rsid w:val="00666DAE"/>
    <w:rsid w:val="00680839"/>
    <w:rsid w:val="006959EB"/>
    <w:rsid w:val="006B7FE6"/>
    <w:rsid w:val="0076633D"/>
    <w:rsid w:val="007C6BB2"/>
    <w:rsid w:val="008113F0"/>
    <w:rsid w:val="00830B38"/>
    <w:rsid w:val="008A16B0"/>
    <w:rsid w:val="008E0D8C"/>
    <w:rsid w:val="00975559"/>
    <w:rsid w:val="00995556"/>
    <w:rsid w:val="009A3117"/>
    <w:rsid w:val="009D6FE1"/>
    <w:rsid w:val="009F669B"/>
    <w:rsid w:val="00A07312"/>
    <w:rsid w:val="00A07E59"/>
    <w:rsid w:val="00A12F7D"/>
    <w:rsid w:val="00A5305C"/>
    <w:rsid w:val="00AD5852"/>
    <w:rsid w:val="00C24AA5"/>
    <w:rsid w:val="00C6093F"/>
    <w:rsid w:val="00C70A8E"/>
    <w:rsid w:val="00CE6393"/>
    <w:rsid w:val="00D94209"/>
    <w:rsid w:val="00E002EF"/>
    <w:rsid w:val="00E015CE"/>
    <w:rsid w:val="00E36C54"/>
    <w:rsid w:val="00E53041"/>
    <w:rsid w:val="00EC1AE2"/>
    <w:rsid w:val="00ED37BB"/>
    <w:rsid w:val="00F1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4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18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5C761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5C7618"/>
    <w:pPr>
      <w:shd w:val="clear" w:color="auto" w:fill="FFFFFF"/>
      <w:spacing w:line="317" w:lineRule="exact"/>
    </w:pPr>
    <w:rPr>
      <w:rFonts w:ascii="Times New Roman" w:eastAsiaTheme="minorHAnsi" w:hAnsi="Times New Roman" w:cs="Times New Roman"/>
      <w:color w:val="auto"/>
      <w:sz w:val="26"/>
      <w:szCs w:val="26"/>
      <w:lang w:val="ru-RU" w:eastAsia="en-US"/>
    </w:rPr>
  </w:style>
  <w:style w:type="character" w:customStyle="1" w:styleId="Bodytext2">
    <w:name w:val="Body text (2)_"/>
    <w:basedOn w:val="a0"/>
    <w:link w:val="Bodytext21"/>
    <w:uiPriority w:val="99"/>
    <w:locked/>
    <w:rsid w:val="005C7618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7618"/>
    <w:pPr>
      <w:shd w:val="clear" w:color="auto" w:fill="FFFFFF"/>
      <w:spacing w:line="240" w:lineRule="atLeast"/>
      <w:ind w:hanging="500"/>
    </w:pPr>
    <w:rPr>
      <w:rFonts w:ascii="Times New Roman" w:eastAsiaTheme="minorHAnsi" w:hAnsi="Times New Roman" w:cs="Times New Roman"/>
      <w:color w:val="auto"/>
      <w:sz w:val="15"/>
      <w:szCs w:val="15"/>
      <w:lang w:val="ru-RU" w:eastAsia="en-US"/>
    </w:rPr>
  </w:style>
  <w:style w:type="character" w:customStyle="1" w:styleId="Heading3">
    <w:name w:val="Heading #3"/>
    <w:basedOn w:val="a0"/>
    <w:uiPriority w:val="99"/>
    <w:rsid w:val="005C7618"/>
    <w:rPr>
      <w:rFonts w:ascii="Times New Roman" w:hAnsi="Times New Roman" w:cs="Times New Roman"/>
      <w:b/>
      <w:bCs/>
      <w:color w:val="000000"/>
      <w:spacing w:val="0"/>
      <w:w w:val="100"/>
      <w:position w:val="0"/>
      <w:sz w:val="30"/>
      <w:szCs w:val="30"/>
      <w:u w:val="single"/>
      <w:lang w:val="uk-UA" w:eastAsia="uk-UA"/>
    </w:rPr>
  </w:style>
  <w:style w:type="character" w:customStyle="1" w:styleId="Heading4">
    <w:name w:val="Heading #4"/>
    <w:basedOn w:val="a0"/>
    <w:uiPriority w:val="99"/>
    <w:rsid w:val="005C761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Heading42">
    <w:name w:val="Heading #4 (2)"/>
    <w:basedOn w:val="a0"/>
    <w:uiPriority w:val="99"/>
    <w:rsid w:val="005C761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Bodytext7Exact">
    <w:name w:val="Body text (7) Exact"/>
    <w:basedOn w:val="a0"/>
    <w:link w:val="Bodytext7"/>
    <w:uiPriority w:val="99"/>
    <w:locked/>
    <w:rsid w:val="005C7618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Bodytext7">
    <w:name w:val="Body text (7)"/>
    <w:basedOn w:val="a"/>
    <w:link w:val="Bodytext7Exact"/>
    <w:uiPriority w:val="99"/>
    <w:rsid w:val="005C7618"/>
    <w:pPr>
      <w:shd w:val="clear" w:color="auto" w:fill="FFFFFF"/>
      <w:spacing w:line="182" w:lineRule="exact"/>
      <w:jc w:val="center"/>
    </w:pPr>
    <w:rPr>
      <w:rFonts w:ascii="Times New Roman" w:eastAsiaTheme="minorHAnsi" w:hAnsi="Times New Roman" w:cs="Times New Roman"/>
      <w:b/>
      <w:bCs/>
      <w:color w:val="auto"/>
      <w:sz w:val="16"/>
      <w:szCs w:val="16"/>
      <w:lang w:val="ru-RU" w:eastAsia="en-US"/>
    </w:rPr>
  </w:style>
  <w:style w:type="paragraph" w:styleId="a3">
    <w:name w:val="header"/>
    <w:basedOn w:val="a"/>
    <w:link w:val="a4"/>
    <w:uiPriority w:val="99"/>
    <w:unhideWhenUsed/>
    <w:rsid w:val="006808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083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6808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083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4824</Words>
  <Characters>2750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Nachupravdil</cp:lastModifiedBy>
  <cp:revision>3</cp:revision>
  <dcterms:created xsi:type="dcterms:W3CDTF">2021-05-20T05:31:00Z</dcterms:created>
  <dcterms:modified xsi:type="dcterms:W3CDTF">2021-06-09T08:50:00Z</dcterms:modified>
</cp:coreProperties>
</file>