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4D7EB1" w:rsidTr="000D3AD5">
        <w:trPr>
          <w:trHeight w:val="706"/>
        </w:trPr>
        <w:tc>
          <w:tcPr>
            <w:tcW w:w="3794" w:type="dxa"/>
          </w:tcPr>
          <w:p w:rsidR="00330BEB" w:rsidRDefault="004D7EB1" w:rsidP="00330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4077">
              <w:rPr>
                <w:rFonts w:ascii="Times New Roman" w:eastAsia="Times New Roman" w:hAnsi="Times New Roman" w:cs="Times New Roman"/>
                <w:color w:val="000000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4D7EB1" w:rsidRDefault="004D7EB1" w:rsidP="003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Програми </w:t>
            </w:r>
          </w:p>
        </w:tc>
      </w:tr>
    </w:tbl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Default="004D7EB1" w:rsidP="004D7E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D7EB1" w:rsidRPr="00E22362" w:rsidRDefault="004D7EB1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>ПАСПОРТ</w:t>
      </w:r>
    </w:p>
    <w:p w:rsidR="004D7EB1" w:rsidRPr="00E22362" w:rsidRDefault="004D7EB1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E22362">
        <w:rPr>
          <w:rFonts w:ascii="Times New Roman" w:eastAsia="Times New Roman" w:hAnsi="Times New Roman" w:cs="Times New Roman"/>
          <w:b/>
          <w:sz w:val="27"/>
          <w:szCs w:val="27"/>
        </w:rPr>
        <w:t>Програми підтримки комунального підприємства „Аеропорт Черкаси Черкаської обласної ради“ на 2025 – 2027 роки </w:t>
      </w:r>
    </w:p>
    <w:p w:rsidR="00330BEB" w:rsidRPr="00E22362" w:rsidRDefault="00330BEB" w:rsidP="004D7E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6237"/>
      </w:tblGrid>
      <w:tr w:rsidR="004D7EB1" w:rsidRPr="00E22362" w:rsidTr="000D3AD5">
        <w:trPr>
          <w:trHeight w:val="960"/>
        </w:trPr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2835" w:type="dxa"/>
          </w:tcPr>
          <w:p w:rsidR="004D7EB1" w:rsidRPr="00E22362" w:rsidRDefault="00330BEB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hAnsi="Times New Roman" w:cs="Times New Roman"/>
                <w:sz w:val="27"/>
                <w:szCs w:val="27"/>
              </w:rPr>
              <w:t xml:space="preserve">частина друга статті 143 Конституції України, частина п’ята статті 24, частина друга статті 211 Господарського кодексу України, стаття 4 Кодексу України з процедур банкрутства, пункти 13, 21 частини першої статті 91 Бюджетного кодексу України, пункт 20 частини першої статті 43, стаття 64 Закону України 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„</w:t>
            </w:r>
            <w:r w:rsidRPr="00E22362">
              <w:rPr>
                <w:rFonts w:ascii="Times New Roman" w:hAnsi="Times New Roman" w:cs="Times New Roman"/>
                <w:sz w:val="27"/>
                <w:szCs w:val="27"/>
              </w:rPr>
              <w:t>Про місцеве самоврядування в Україні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“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Розробник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Головний розпорядник бюджетних коштів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Департамент регіонального розвитку Черкаської обласної державної адміністрації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Співвиконавці Програми 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Комунальне </w:t>
            </w:r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підприємство „Аеропорт  Черкаси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Черкаської обласної ради“,</w:t>
            </w:r>
            <w:r w:rsidRPr="00E2236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підрядні організації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2025-2027 роки</w:t>
            </w:r>
          </w:p>
        </w:tc>
      </w:tr>
      <w:tr w:rsidR="004D7EB1" w:rsidRPr="00E22362" w:rsidTr="000D3AD5"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8. 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Загальний обсяг фінансових ресурсів необхідних для виконання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Обсяг фінансового ресурсу визначається щорічно, виходячи з фінансової спроможності обласного бюджету</w:t>
            </w:r>
          </w:p>
        </w:tc>
      </w:tr>
      <w:tr w:rsidR="004D7EB1" w:rsidRPr="00E22362" w:rsidTr="00037E57">
        <w:trPr>
          <w:trHeight w:val="947"/>
        </w:trPr>
        <w:tc>
          <w:tcPr>
            <w:tcW w:w="56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2835" w:type="dxa"/>
          </w:tcPr>
          <w:p w:rsidR="004D7EB1" w:rsidRPr="00E22362" w:rsidRDefault="004D7EB1" w:rsidP="00E2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Основні джерела фінансування Програми</w:t>
            </w:r>
          </w:p>
        </w:tc>
        <w:tc>
          <w:tcPr>
            <w:tcW w:w="6237" w:type="dxa"/>
          </w:tcPr>
          <w:p w:rsidR="004D7EB1" w:rsidRPr="00E22362" w:rsidRDefault="004D7EB1" w:rsidP="00E2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Місцевий бюджет</w:t>
            </w:r>
            <w:r w:rsid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E22362">
              <w:rPr>
                <w:rFonts w:ascii="Times New Roman" w:eastAsia="Times New Roman" w:hAnsi="Times New Roman" w:cs="Times New Roman"/>
                <w:sz w:val="27"/>
                <w:szCs w:val="27"/>
              </w:rPr>
              <w:t>Власні кошти комунального підприємства</w:t>
            </w:r>
          </w:p>
        </w:tc>
      </w:tr>
    </w:tbl>
    <w:p w:rsidR="000D3AD5" w:rsidRPr="00E22362" w:rsidRDefault="000D3AD5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E22362" w:rsidRPr="00E22362" w:rsidRDefault="00E22362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E22362" w:rsidRPr="00E22362" w:rsidRDefault="00E22362" w:rsidP="00E22362">
      <w:pPr>
        <w:spacing w:after="0" w:line="240" w:lineRule="auto"/>
        <w:ind w:firstLine="181"/>
        <w:rPr>
          <w:rFonts w:ascii="Times New Roman" w:hAnsi="Times New Roman" w:cs="Times New Roman"/>
          <w:sz w:val="24"/>
          <w:szCs w:val="24"/>
        </w:rPr>
      </w:pPr>
    </w:p>
    <w:p w:rsidR="00B44F5C" w:rsidRPr="00E22362" w:rsidRDefault="00E906BC" w:rsidP="00E22362">
      <w:pPr>
        <w:spacing w:after="0" w:line="240" w:lineRule="auto"/>
        <w:ind w:firstLine="181"/>
        <w:jc w:val="both"/>
      </w:pPr>
      <w:bookmarkStart w:id="0" w:name="_GoBack"/>
      <w:bookmarkEnd w:id="0"/>
    </w:p>
    <w:sectPr w:rsidR="00B44F5C" w:rsidRPr="00E22362" w:rsidSect="000D3AD5">
      <w:headerReference w:type="default" r:id="rId6"/>
      <w:headerReference w:type="first" r:id="rId7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6BC" w:rsidRDefault="00E906BC" w:rsidP="00330BEB">
      <w:pPr>
        <w:spacing w:after="0" w:line="240" w:lineRule="auto"/>
      </w:pPr>
      <w:r>
        <w:separator/>
      </w:r>
    </w:p>
  </w:endnote>
  <w:endnote w:type="continuationSeparator" w:id="0">
    <w:p w:rsidR="00E906BC" w:rsidRDefault="00E906BC" w:rsidP="0033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6BC" w:rsidRDefault="00E906BC" w:rsidP="00330BEB">
      <w:pPr>
        <w:spacing w:after="0" w:line="240" w:lineRule="auto"/>
      </w:pPr>
      <w:r>
        <w:separator/>
      </w:r>
    </w:p>
  </w:footnote>
  <w:footnote w:type="continuationSeparator" w:id="0">
    <w:p w:rsidR="00E906BC" w:rsidRDefault="00E906BC" w:rsidP="0033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697443"/>
      <w:docPartObj>
        <w:docPartGallery w:val="Page Numbers (Top of Page)"/>
        <w:docPartUnique/>
      </w:docPartObj>
    </w:sdtPr>
    <w:sdtEndPr/>
    <w:sdtContent>
      <w:p w:rsidR="00910FBD" w:rsidRDefault="00037E57">
        <w:pPr>
          <w:pStyle w:val="a4"/>
          <w:jc w:val="center"/>
        </w:pPr>
        <w:r>
          <w:t>6</w:t>
        </w:r>
      </w:p>
    </w:sdtContent>
  </w:sdt>
  <w:p w:rsidR="00724382" w:rsidRDefault="00E906BC" w:rsidP="00724382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BEB" w:rsidRDefault="00330BEB" w:rsidP="00330BEB">
    <w:pPr>
      <w:pStyle w:val="a4"/>
      <w:jc w:val="center"/>
    </w:pPr>
    <w: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EB1"/>
    <w:rsid w:val="00037E57"/>
    <w:rsid w:val="000D3AD5"/>
    <w:rsid w:val="00123F09"/>
    <w:rsid w:val="00330BEB"/>
    <w:rsid w:val="00417DC9"/>
    <w:rsid w:val="004D7EB1"/>
    <w:rsid w:val="00981819"/>
    <w:rsid w:val="009A2885"/>
    <w:rsid w:val="00A94B02"/>
    <w:rsid w:val="00AB2380"/>
    <w:rsid w:val="00AE55BE"/>
    <w:rsid w:val="00B326CE"/>
    <w:rsid w:val="00BD38D2"/>
    <w:rsid w:val="00BF43E5"/>
    <w:rsid w:val="00E1237C"/>
    <w:rsid w:val="00E22362"/>
    <w:rsid w:val="00E906BC"/>
    <w:rsid w:val="00EF25A9"/>
    <w:rsid w:val="00F80842"/>
    <w:rsid w:val="00F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14EE"/>
  <w15:docId w15:val="{C362B924-FD1D-4FA7-8238-D1543E0C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EB1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B1"/>
    <w:pPr>
      <w:spacing w:after="0" w:line="240" w:lineRule="auto"/>
    </w:pPr>
    <w:rPr>
      <w:rFonts w:ascii="Calibri" w:eastAsia="Calibri" w:hAnsi="Calibri" w:cs="Calibri"/>
      <w:sz w:val="22"/>
      <w:szCs w:val="22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7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D7EB1"/>
    <w:rPr>
      <w:rFonts w:ascii="Calibri" w:eastAsia="Calibri" w:hAnsi="Calibri" w:cs="Calibri"/>
      <w:sz w:val="22"/>
      <w:szCs w:val="22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33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0BEB"/>
    <w:rPr>
      <w:rFonts w:ascii="Calibri" w:eastAsia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7</cp:revision>
  <cp:lastPrinted>2025-01-27T10:21:00Z</cp:lastPrinted>
  <dcterms:created xsi:type="dcterms:W3CDTF">2024-12-13T09:18:00Z</dcterms:created>
  <dcterms:modified xsi:type="dcterms:W3CDTF">2025-01-27T10:21:00Z</dcterms:modified>
</cp:coreProperties>
</file>