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1409F" w:rsidRDefault="00261799" w:rsidP="0040646E">
      <w:pPr>
        <w:pStyle w:val="40"/>
        <w:shd w:val="clear" w:color="auto" w:fill="auto"/>
        <w:jc w:val="left"/>
        <w:rPr>
          <w:rStyle w:val="41"/>
          <w:b w:val="0"/>
          <w:sz w:val="28"/>
          <w:szCs w:val="28"/>
        </w:rPr>
      </w:pPr>
      <w:r>
        <w:rPr>
          <w:rStyle w:val="41"/>
          <w:b w:val="0"/>
          <w:sz w:val="28"/>
          <w:szCs w:val="28"/>
        </w:rPr>
        <w:t xml:space="preserve">                                                                                           </w:t>
      </w:r>
      <w:r w:rsidR="00866CCA" w:rsidRPr="008E5051">
        <w:rPr>
          <w:rStyle w:val="41"/>
          <w:b w:val="0"/>
          <w:sz w:val="28"/>
          <w:szCs w:val="28"/>
        </w:rPr>
        <w:t xml:space="preserve">Додаток </w:t>
      </w:r>
    </w:p>
    <w:p w:rsidR="0040646E" w:rsidRDefault="0040646E" w:rsidP="001B49EC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sz w:val="28"/>
          <w:szCs w:val="28"/>
        </w:rPr>
      </w:pPr>
      <w:r>
        <w:rPr>
          <w:rStyle w:val="13"/>
          <w:sz w:val="28"/>
          <w:szCs w:val="28"/>
        </w:rPr>
        <w:t xml:space="preserve">                                 </w:t>
      </w:r>
      <w:r>
        <w:rPr>
          <w:rStyle w:val="13"/>
          <w:b w:val="0"/>
          <w:sz w:val="28"/>
          <w:szCs w:val="28"/>
        </w:rPr>
        <w:t xml:space="preserve">                                до рішення </w:t>
      </w:r>
      <w:r w:rsidR="00B850B8">
        <w:rPr>
          <w:rStyle w:val="13"/>
          <w:b w:val="0"/>
          <w:sz w:val="28"/>
          <w:szCs w:val="28"/>
        </w:rPr>
        <w:t>обласної ради</w:t>
      </w:r>
    </w:p>
    <w:p w:rsidR="0040646E" w:rsidRDefault="00B850B8" w:rsidP="00261799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  <w:lang w:val="en-US"/>
        </w:rPr>
        <w:t xml:space="preserve">                                                                    </w:t>
      </w:r>
      <w:bookmarkStart w:id="0" w:name="_GoBack"/>
      <w:bookmarkEnd w:id="0"/>
      <w:r>
        <w:rPr>
          <w:rStyle w:val="13"/>
          <w:b w:val="0"/>
          <w:sz w:val="28"/>
          <w:szCs w:val="28"/>
        </w:rPr>
        <w:t>від 03.03.2023 № 17-35/</w:t>
      </w:r>
      <w:r>
        <w:rPr>
          <w:rStyle w:val="13"/>
          <w:b w:val="0"/>
          <w:sz w:val="28"/>
          <w:szCs w:val="28"/>
          <w:lang w:val="en-US"/>
        </w:rPr>
        <w:t>VIII</w:t>
      </w:r>
      <w:r w:rsidR="0040646E">
        <w:rPr>
          <w:rStyle w:val="13"/>
          <w:b w:val="0"/>
          <w:sz w:val="28"/>
          <w:szCs w:val="28"/>
        </w:rPr>
        <w:t xml:space="preserve">                                                                                             </w:t>
      </w:r>
    </w:p>
    <w:p w:rsidR="00B850B8" w:rsidRPr="00B850B8" w:rsidRDefault="00B850B8" w:rsidP="00261799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sz w:val="28"/>
          <w:szCs w:val="28"/>
          <w:lang w:val="en-US"/>
        </w:rPr>
      </w:pPr>
      <w:r w:rsidRPr="00B850B8">
        <w:rPr>
          <w:rStyle w:val="13"/>
          <w:b w:val="0"/>
          <w:sz w:val="28"/>
          <w:szCs w:val="28"/>
          <w:lang w:val="ru-RU"/>
        </w:rPr>
        <w:t xml:space="preserve">                                   </w:t>
      </w:r>
    </w:p>
    <w:p w:rsidR="001B49EC" w:rsidRPr="00E1409F" w:rsidRDefault="00866CCA" w:rsidP="001B49EC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bCs w:val="0"/>
          <w:sz w:val="28"/>
          <w:szCs w:val="28"/>
        </w:rPr>
      </w:pPr>
      <w:r w:rsidRPr="00E1409F">
        <w:rPr>
          <w:rStyle w:val="13"/>
          <w:b w:val="0"/>
          <w:bCs w:val="0"/>
          <w:sz w:val="28"/>
          <w:szCs w:val="28"/>
        </w:rPr>
        <w:t>Зміни,</w:t>
      </w:r>
    </w:p>
    <w:p w:rsidR="00866CCA" w:rsidRPr="00E1409F" w:rsidRDefault="00866CCA" w:rsidP="008E5051">
      <w:pPr>
        <w:pStyle w:val="1"/>
        <w:shd w:val="clear" w:color="auto" w:fill="auto"/>
        <w:spacing w:line="326" w:lineRule="exact"/>
        <w:jc w:val="center"/>
        <w:rPr>
          <w:rStyle w:val="13"/>
          <w:b w:val="0"/>
          <w:bCs w:val="0"/>
          <w:sz w:val="28"/>
          <w:szCs w:val="28"/>
        </w:rPr>
      </w:pPr>
      <w:r w:rsidRPr="00E1409F">
        <w:rPr>
          <w:rStyle w:val="13"/>
          <w:b w:val="0"/>
          <w:bCs w:val="0"/>
          <w:sz w:val="28"/>
          <w:szCs w:val="28"/>
        </w:rPr>
        <w:t xml:space="preserve">що вносяться у додаток до обласної </w:t>
      </w:r>
      <w:r w:rsidR="001B49EC" w:rsidRPr="00E1409F">
        <w:rPr>
          <w:rStyle w:val="13"/>
          <w:b w:val="0"/>
          <w:bCs w:val="0"/>
          <w:sz w:val="28"/>
          <w:szCs w:val="28"/>
        </w:rPr>
        <w:t xml:space="preserve">цільової програми національно-патріотичного виховання </w:t>
      </w:r>
      <w:r w:rsidR="0040646E">
        <w:rPr>
          <w:rStyle w:val="13"/>
          <w:b w:val="0"/>
          <w:bCs w:val="0"/>
          <w:sz w:val="28"/>
          <w:szCs w:val="28"/>
        </w:rPr>
        <w:t>в Черкаській</w:t>
      </w:r>
      <w:r w:rsidR="001B49EC" w:rsidRPr="00E1409F">
        <w:rPr>
          <w:rStyle w:val="13"/>
          <w:b w:val="0"/>
          <w:bCs w:val="0"/>
          <w:sz w:val="28"/>
          <w:szCs w:val="28"/>
        </w:rPr>
        <w:t xml:space="preserve"> області</w:t>
      </w:r>
      <w:r w:rsidR="004A2E37" w:rsidRPr="00E1409F">
        <w:rPr>
          <w:rStyle w:val="13"/>
          <w:b w:val="0"/>
          <w:bCs w:val="0"/>
          <w:sz w:val="28"/>
          <w:szCs w:val="28"/>
        </w:rPr>
        <w:br/>
      </w:r>
      <w:r w:rsidRPr="00E1409F">
        <w:rPr>
          <w:rStyle w:val="13"/>
          <w:b w:val="0"/>
          <w:bCs w:val="0"/>
          <w:sz w:val="28"/>
          <w:szCs w:val="28"/>
        </w:rPr>
        <w:t>на 2021-202</w:t>
      </w:r>
      <w:r w:rsidR="001B49EC" w:rsidRPr="00E1409F">
        <w:rPr>
          <w:rStyle w:val="13"/>
          <w:b w:val="0"/>
          <w:bCs w:val="0"/>
          <w:sz w:val="28"/>
          <w:szCs w:val="28"/>
        </w:rPr>
        <w:t>5</w:t>
      </w:r>
      <w:r w:rsidRPr="00E1409F">
        <w:rPr>
          <w:rStyle w:val="13"/>
          <w:b w:val="0"/>
          <w:bCs w:val="0"/>
          <w:sz w:val="28"/>
          <w:szCs w:val="28"/>
        </w:rPr>
        <w:t xml:space="preserve"> роки</w:t>
      </w:r>
    </w:p>
    <w:p w:rsidR="003041DD" w:rsidRPr="005A5F82" w:rsidRDefault="003041DD" w:rsidP="00DA54B8">
      <w:pPr>
        <w:pStyle w:val="1"/>
        <w:shd w:val="clear" w:color="auto" w:fill="auto"/>
        <w:spacing w:line="326" w:lineRule="exact"/>
        <w:jc w:val="both"/>
        <w:rPr>
          <w:sz w:val="20"/>
          <w:szCs w:val="20"/>
        </w:rPr>
      </w:pPr>
    </w:p>
    <w:p w:rsidR="00381CF2" w:rsidRPr="00E1409F" w:rsidRDefault="003041DD" w:rsidP="0040646E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 w:rsidRPr="00E1409F">
        <w:rPr>
          <w:sz w:val="28"/>
          <w:szCs w:val="28"/>
        </w:rPr>
        <w:t xml:space="preserve">1.У </w:t>
      </w:r>
      <w:r w:rsidR="00DB2C17" w:rsidRPr="00E1409F">
        <w:rPr>
          <w:sz w:val="28"/>
          <w:szCs w:val="28"/>
        </w:rPr>
        <w:t xml:space="preserve">тексті </w:t>
      </w:r>
      <w:r w:rsidR="00FF3279" w:rsidRPr="00E1409F">
        <w:rPr>
          <w:sz w:val="28"/>
          <w:szCs w:val="28"/>
        </w:rPr>
        <w:t xml:space="preserve">додатку </w:t>
      </w:r>
      <w:r w:rsidRPr="00E1409F">
        <w:rPr>
          <w:sz w:val="28"/>
          <w:szCs w:val="28"/>
        </w:rPr>
        <w:t xml:space="preserve">слова </w:t>
      </w:r>
      <w:r w:rsidR="00FF3279" w:rsidRPr="00E1409F">
        <w:rPr>
          <w:sz w:val="28"/>
          <w:szCs w:val="28"/>
        </w:rPr>
        <w:t>„Управління комунікації Черкаської обласної державної адміністрації</w:t>
      </w:r>
      <w:r w:rsidR="00FE50D3" w:rsidRPr="00E1409F">
        <w:rPr>
          <w:sz w:val="28"/>
          <w:szCs w:val="28"/>
        </w:rPr>
        <w:t>“</w:t>
      </w:r>
      <w:r w:rsidR="0040646E">
        <w:rPr>
          <w:sz w:val="28"/>
          <w:szCs w:val="28"/>
        </w:rPr>
        <w:t xml:space="preserve">, </w:t>
      </w:r>
      <w:r w:rsidR="0040646E" w:rsidRPr="00E1409F">
        <w:rPr>
          <w:sz w:val="28"/>
          <w:szCs w:val="28"/>
        </w:rPr>
        <w:t>„Черкаський обласний військовий комісаріат“</w:t>
      </w:r>
      <w:r w:rsidR="0040646E">
        <w:rPr>
          <w:sz w:val="28"/>
          <w:szCs w:val="28"/>
        </w:rPr>
        <w:t xml:space="preserve">, </w:t>
      </w:r>
      <w:r w:rsidR="0040646E" w:rsidRPr="00E1409F">
        <w:rPr>
          <w:sz w:val="28"/>
          <w:szCs w:val="28"/>
        </w:rPr>
        <w:t>,,Районні, міські військові комісаріати“</w:t>
      </w:r>
      <w:r w:rsidR="0040646E">
        <w:rPr>
          <w:sz w:val="28"/>
          <w:szCs w:val="28"/>
        </w:rPr>
        <w:t xml:space="preserve">, замінити словами </w:t>
      </w:r>
      <w:r w:rsidR="0040646E" w:rsidRPr="00E1409F">
        <w:rPr>
          <w:sz w:val="28"/>
          <w:szCs w:val="28"/>
        </w:rPr>
        <w:t>,,Управління культури та охорони культурної спадщини Черкаської об</w:t>
      </w:r>
      <w:r w:rsidR="0040646E">
        <w:rPr>
          <w:sz w:val="28"/>
          <w:szCs w:val="28"/>
        </w:rPr>
        <w:t xml:space="preserve">ласної державної адміністрації“, </w:t>
      </w:r>
      <w:r w:rsidR="00FF3279" w:rsidRPr="00E1409F">
        <w:rPr>
          <w:sz w:val="28"/>
          <w:szCs w:val="28"/>
        </w:rPr>
        <w:t xml:space="preserve"> ,,</w:t>
      </w:r>
      <w:r w:rsidR="00381CF2" w:rsidRPr="00E1409F">
        <w:rPr>
          <w:sz w:val="28"/>
          <w:szCs w:val="28"/>
        </w:rPr>
        <w:t>Черкаський обласний територіальний центр комплектування та соціальної підтримки</w:t>
      </w:r>
      <w:r w:rsidR="0040646E">
        <w:rPr>
          <w:sz w:val="28"/>
          <w:szCs w:val="28"/>
        </w:rPr>
        <w:t xml:space="preserve">“, </w:t>
      </w:r>
      <w:r w:rsidR="00DA54B8" w:rsidRPr="00E1409F">
        <w:rPr>
          <w:sz w:val="28"/>
          <w:szCs w:val="28"/>
        </w:rPr>
        <w:t>,,Районні, міські територіальні центри комплектування та соціальної підтримки“.</w:t>
      </w:r>
    </w:p>
    <w:p w:rsidR="0040646E" w:rsidRDefault="0040646E" w:rsidP="0040646E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A54B8" w:rsidRPr="00E1409F">
        <w:rPr>
          <w:sz w:val="28"/>
          <w:szCs w:val="28"/>
        </w:rPr>
        <w:t>. </w:t>
      </w:r>
      <w:r w:rsidR="00DF4A90" w:rsidRPr="00E1409F">
        <w:rPr>
          <w:sz w:val="28"/>
          <w:szCs w:val="28"/>
        </w:rPr>
        <w:t>Пункт 2.2</w:t>
      </w:r>
      <w:r>
        <w:rPr>
          <w:sz w:val="28"/>
          <w:szCs w:val="28"/>
        </w:rPr>
        <w:t xml:space="preserve"> розділу 2. Інформаційне забезпечення сфери національно –патріотичного виховання дітей та молоді</w:t>
      </w:r>
      <w:r w:rsidR="00261799">
        <w:rPr>
          <w:sz w:val="28"/>
          <w:szCs w:val="28"/>
        </w:rPr>
        <w:t>,</w:t>
      </w:r>
      <w:r w:rsidR="00DF4A90" w:rsidRPr="00E1409F">
        <w:rPr>
          <w:sz w:val="28"/>
          <w:szCs w:val="28"/>
        </w:rPr>
        <w:t xml:space="preserve"> </w:t>
      </w:r>
      <w:r>
        <w:rPr>
          <w:sz w:val="28"/>
          <w:szCs w:val="28"/>
        </w:rPr>
        <w:t>викласти в такій</w:t>
      </w:r>
      <w:r w:rsidR="00DF4A90" w:rsidRPr="00E1409F">
        <w:rPr>
          <w:sz w:val="28"/>
          <w:szCs w:val="28"/>
        </w:rPr>
        <w:t xml:space="preserve"> редакції:</w:t>
      </w:r>
    </w:p>
    <w:p w:rsidR="00D155F7" w:rsidRPr="005A5F82" w:rsidRDefault="0040646E" w:rsidP="0040646E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t>„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417"/>
        <w:gridCol w:w="3969"/>
      </w:tblGrid>
      <w:tr w:rsidR="005A5F82" w:rsidRPr="005A5F82" w:rsidTr="00E1409F">
        <w:trPr>
          <w:trHeight w:val="1306"/>
        </w:trPr>
        <w:tc>
          <w:tcPr>
            <w:tcW w:w="709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>2.2</w:t>
            </w:r>
          </w:p>
        </w:tc>
        <w:tc>
          <w:tcPr>
            <w:tcW w:w="3686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both"/>
              <w:rPr>
                <w:rStyle w:val="311pt"/>
                <w:sz w:val="28"/>
                <w:szCs w:val="28"/>
              </w:rPr>
            </w:pPr>
            <w:r w:rsidRPr="005A5F82">
              <w:rPr>
                <w:rStyle w:val="311pt"/>
                <w:sz w:val="28"/>
                <w:szCs w:val="28"/>
              </w:rPr>
              <w:t>Сприяти висвітленню у регіональних друкованих засобах масової інформації, на офіційних веб-сайтах органів влади актуальних питань національно-патріотичного виховання дітей і молоді</w:t>
            </w:r>
          </w:p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FFFFFF"/>
            <w:hideMark/>
          </w:tcPr>
          <w:p w:rsidR="00DF4A90" w:rsidRPr="005A5F82" w:rsidRDefault="00DF4A90" w:rsidP="00DF4A90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FFFFFF"/>
            <w:hideMark/>
          </w:tcPr>
          <w:p w:rsidR="00DF4A90" w:rsidRPr="005A5F82" w:rsidRDefault="00DF4A90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rStyle w:val="311pt"/>
                <w:sz w:val="28"/>
                <w:szCs w:val="28"/>
              </w:rPr>
              <w:t xml:space="preserve">Управління культури </w:t>
            </w:r>
            <w:r w:rsidR="00E1409F" w:rsidRPr="005A5F82">
              <w:rPr>
                <w:rStyle w:val="311pt"/>
                <w:sz w:val="28"/>
                <w:szCs w:val="28"/>
              </w:rPr>
              <w:br/>
            </w:r>
            <w:r w:rsidRPr="005A5F82">
              <w:rPr>
                <w:rStyle w:val="311pt"/>
                <w:sz w:val="28"/>
                <w:szCs w:val="28"/>
              </w:rPr>
              <w:t>та охорони культурної спадщини Черкаської обласної державної адміністрації, Відділ прес-служби</w:t>
            </w:r>
            <w:r w:rsidR="00D231F7">
              <w:rPr>
                <w:rStyle w:val="311pt"/>
                <w:sz w:val="28"/>
                <w:szCs w:val="28"/>
              </w:rPr>
              <w:t xml:space="preserve"> апарату </w:t>
            </w:r>
            <w:r w:rsidRPr="005A5F82">
              <w:rPr>
                <w:rStyle w:val="311pt"/>
                <w:sz w:val="28"/>
                <w:szCs w:val="28"/>
              </w:rPr>
              <w:t xml:space="preserve"> Черкаської обласної державної адміністрації, Управління освіти і науки Черкаської обласної державної адміністрації, Управління у справах сім’ї, молоді та спорту Черкаської обласної державної адміністрації, районні державні адміністрації, органи місцевого самоврядування (за згодою), громадські організації </w:t>
            </w:r>
            <w:r w:rsidR="00E1409F" w:rsidRPr="005A5F82">
              <w:rPr>
                <w:rStyle w:val="311pt"/>
                <w:sz w:val="28"/>
                <w:szCs w:val="28"/>
              </w:rPr>
              <w:br/>
            </w:r>
            <w:r w:rsidRPr="005A5F82">
              <w:rPr>
                <w:rStyle w:val="311pt"/>
                <w:sz w:val="28"/>
                <w:szCs w:val="28"/>
              </w:rPr>
              <w:t>(за згодою)</w:t>
            </w:r>
          </w:p>
        </w:tc>
      </w:tr>
    </w:tbl>
    <w:p w:rsidR="00B60DD4" w:rsidRDefault="0040646E" w:rsidP="0040646E">
      <w:pPr>
        <w:pStyle w:val="1"/>
        <w:spacing w:line="326" w:lineRule="exact"/>
        <w:ind w:firstLine="567"/>
        <w:jc w:val="right"/>
        <w:rPr>
          <w:sz w:val="28"/>
          <w:szCs w:val="28"/>
        </w:rPr>
      </w:pPr>
      <w:r w:rsidRPr="00E1409F">
        <w:rPr>
          <w:sz w:val="28"/>
          <w:szCs w:val="28"/>
        </w:rPr>
        <w:t>“</w:t>
      </w:r>
    </w:p>
    <w:p w:rsidR="00261799" w:rsidRDefault="00261799" w:rsidP="00261799">
      <w:pPr>
        <w:pStyle w:val="1"/>
        <w:shd w:val="clear" w:color="auto" w:fill="auto"/>
        <w:spacing w:line="240" w:lineRule="auto"/>
        <w:ind w:firstLine="567"/>
        <w:jc w:val="both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</w:rPr>
        <w:t>3. </w:t>
      </w:r>
      <w:r w:rsidRPr="005A5F82">
        <w:rPr>
          <w:rStyle w:val="13"/>
          <w:b w:val="0"/>
          <w:sz w:val="28"/>
          <w:szCs w:val="28"/>
        </w:rPr>
        <w:t>Доповнити розділ 3</w:t>
      </w:r>
      <w:r>
        <w:rPr>
          <w:rStyle w:val="13"/>
          <w:b w:val="0"/>
          <w:sz w:val="28"/>
          <w:szCs w:val="28"/>
        </w:rPr>
        <w:t xml:space="preserve"> </w:t>
      </w:r>
      <w:r w:rsidRPr="005A5F82">
        <w:rPr>
          <w:rStyle w:val="13"/>
          <w:b w:val="0"/>
          <w:sz w:val="28"/>
          <w:szCs w:val="28"/>
        </w:rPr>
        <w:t>Формування науково-теоретичних і методичних засад національно-патріотичного виховання дітей та молоді</w:t>
      </w:r>
      <w:r>
        <w:rPr>
          <w:rStyle w:val="13"/>
          <w:b w:val="0"/>
          <w:sz w:val="28"/>
          <w:szCs w:val="28"/>
        </w:rPr>
        <w:t>,</w:t>
      </w:r>
      <w:r w:rsidRPr="005A5F82">
        <w:rPr>
          <w:rStyle w:val="13"/>
          <w:b w:val="0"/>
          <w:sz w:val="28"/>
          <w:szCs w:val="28"/>
        </w:rPr>
        <w:t xml:space="preserve"> </w:t>
      </w:r>
      <w:r>
        <w:rPr>
          <w:rStyle w:val="13"/>
          <w:b w:val="0"/>
          <w:sz w:val="28"/>
          <w:szCs w:val="28"/>
        </w:rPr>
        <w:t xml:space="preserve"> новим </w:t>
      </w:r>
      <w:r w:rsidRPr="005A5F82">
        <w:rPr>
          <w:rStyle w:val="13"/>
          <w:b w:val="0"/>
          <w:sz w:val="28"/>
          <w:szCs w:val="28"/>
        </w:rPr>
        <w:t xml:space="preserve">пунктом </w:t>
      </w:r>
      <w:r>
        <w:rPr>
          <w:rStyle w:val="13"/>
          <w:b w:val="0"/>
          <w:sz w:val="28"/>
          <w:szCs w:val="28"/>
        </w:rPr>
        <w:br/>
      </w:r>
      <w:r w:rsidRPr="005A5F82">
        <w:rPr>
          <w:rStyle w:val="13"/>
          <w:b w:val="0"/>
          <w:sz w:val="28"/>
          <w:szCs w:val="28"/>
        </w:rPr>
        <w:t>3.7 такого змісту:</w:t>
      </w: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hd w:val="clear" w:color="auto" w:fill="auto"/>
        <w:spacing w:line="240" w:lineRule="auto"/>
        <w:jc w:val="both"/>
        <w:rPr>
          <w:rStyle w:val="13"/>
          <w:b w:val="0"/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</w:p>
    <w:p w:rsidR="00261799" w:rsidRPr="005A5F82" w:rsidRDefault="00261799" w:rsidP="00261799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t>„</w:t>
      </w:r>
    </w:p>
    <w:p w:rsidR="00261799" w:rsidRPr="00261799" w:rsidRDefault="00261799" w:rsidP="00261799">
      <w:pPr>
        <w:pStyle w:val="1"/>
        <w:shd w:val="clear" w:color="auto" w:fill="auto"/>
        <w:spacing w:line="240" w:lineRule="auto"/>
        <w:jc w:val="both"/>
        <w:rPr>
          <w:bCs/>
          <w:sz w:val="28"/>
          <w:szCs w:val="28"/>
          <w:shd w:val="clear" w:color="auto" w:fill="FFFFFF"/>
        </w:rPr>
      </w:pP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818"/>
        <w:gridCol w:w="1285"/>
        <w:gridCol w:w="3969"/>
      </w:tblGrid>
      <w:tr w:rsidR="00261799" w:rsidRPr="005A5F82" w:rsidTr="00653CF6">
        <w:trPr>
          <w:trHeight w:val="1306"/>
        </w:trPr>
        <w:tc>
          <w:tcPr>
            <w:tcW w:w="709" w:type="dxa"/>
            <w:shd w:val="clear" w:color="auto" w:fill="auto"/>
            <w:hideMark/>
          </w:tcPr>
          <w:p w:rsidR="00261799" w:rsidRPr="005A5F82" w:rsidRDefault="00261799" w:rsidP="00653CF6">
            <w:pPr>
              <w:ind w:left="135" w:hanging="135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3.7</w:t>
            </w:r>
          </w:p>
        </w:tc>
        <w:tc>
          <w:tcPr>
            <w:tcW w:w="3818" w:type="dxa"/>
            <w:shd w:val="clear" w:color="auto" w:fill="auto"/>
            <w:hideMark/>
          </w:tcPr>
          <w:p w:rsidR="00261799" w:rsidRPr="005A5F82" w:rsidRDefault="00261799" w:rsidP="00653CF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Розробка та видання програм і навчально-методичних посібників за проектом ,,Моя Черкащина“ для учнів 7-11 класів</w:t>
            </w:r>
          </w:p>
        </w:tc>
        <w:tc>
          <w:tcPr>
            <w:tcW w:w="1285" w:type="dxa"/>
            <w:hideMark/>
          </w:tcPr>
          <w:p w:rsidR="00261799" w:rsidRPr="005A5F82" w:rsidRDefault="00261799" w:rsidP="00653CF6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auto"/>
            <w:hideMark/>
          </w:tcPr>
          <w:p w:rsidR="00261799" w:rsidRPr="005A5F82" w:rsidRDefault="00261799" w:rsidP="00653CF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5A5F82">
              <w:rPr>
                <w:rStyle w:val="311pt"/>
                <w:rFonts w:eastAsia="Arial Unicode MS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</w:t>
            </w:r>
          </w:p>
        </w:tc>
      </w:tr>
    </w:tbl>
    <w:p w:rsidR="00261799" w:rsidRDefault="00261799" w:rsidP="00261799">
      <w:pPr>
        <w:pStyle w:val="1"/>
        <w:spacing w:line="326" w:lineRule="exact"/>
        <w:ind w:firstLine="567"/>
        <w:jc w:val="right"/>
        <w:rPr>
          <w:sz w:val="28"/>
          <w:szCs w:val="28"/>
        </w:rPr>
      </w:pPr>
      <w:r w:rsidRPr="00E1409F">
        <w:rPr>
          <w:sz w:val="28"/>
          <w:szCs w:val="28"/>
        </w:rPr>
        <w:t>“</w:t>
      </w:r>
    </w:p>
    <w:p w:rsidR="00261799" w:rsidRPr="005A5F82" w:rsidRDefault="00261799" w:rsidP="00261799">
      <w:pPr>
        <w:pStyle w:val="1"/>
        <w:spacing w:line="326" w:lineRule="exact"/>
        <w:rPr>
          <w:color w:val="FF0000"/>
          <w:sz w:val="20"/>
          <w:szCs w:val="20"/>
        </w:rPr>
      </w:pPr>
    </w:p>
    <w:p w:rsidR="00D231F7" w:rsidRDefault="00261799" w:rsidP="00261799">
      <w:pPr>
        <w:pStyle w:val="1"/>
        <w:spacing w:line="326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E401D" w:rsidRPr="005A5F82">
        <w:rPr>
          <w:sz w:val="28"/>
          <w:szCs w:val="28"/>
        </w:rPr>
        <w:t xml:space="preserve">. Пункт 4.10 </w:t>
      </w:r>
      <w:r w:rsidR="00D231F7">
        <w:rPr>
          <w:sz w:val="28"/>
          <w:szCs w:val="28"/>
        </w:rPr>
        <w:t xml:space="preserve"> розділу 4. Співпраця органів державної влади та органів  місцевого самоврядування з громадськими об’єднаннями за напрямком національно - патріотичного виховання дітей та молоді, викласти в такій</w:t>
      </w:r>
      <w:r w:rsidR="002E401D" w:rsidRPr="005A5F82">
        <w:rPr>
          <w:sz w:val="28"/>
          <w:szCs w:val="28"/>
        </w:rPr>
        <w:t xml:space="preserve"> редакції:</w:t>
      </w:r>
    </w:p>
    <w:p w:rsidR="00D155F7" w:rsidRDefault="00D231F7" w:rsidP="00D231F7">
      <w:pPr>
        <w:pStyle w:val="1"/>
        <w:spacing w:line="326" w:lineRule="exact"/>
        <w:jc w:val="both"/>
        <w:rPr>
          <w:sz w:val="28"/>
          <w:szCs w:val="28"/>
        </w:rPr>
      </w:pPr>
      <w:r w:rsidRPr="00E1409F">
        <w:rPr>
          <w:sz w:val="28"/>
          <w:szCs w:val="28"/>
        </w:rPr>
        <w:t>„</w:t>
      </w:r>
    </w:p>
    <w:tbl>
      <w:tblPr>
        <w:tblW w:w="978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417"/>
        <w:gridCol w:w="3969"/>
      </w:tblGrid>
      <w:tr w:rsidR="005A5F82" w:rsidRPr="005A5F82" w:rsidTr="005D65D8">
        <w:trPr>
          <w:trHeight w:val="1306"/>
        </w:trPr>
        <w:tc>
          <w:tcPr>
            <w:tcW w:w="709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4.10</w:t>
            </w:r>
          </w:p>
        </w:tc>
        <w:tc>
          <w:tcPr>
            <w:tcW w:w="3686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Забезпечити посилення співпраці з територіальними центрами комплектування та соціальної підтримки щодо підготовки молоді до збройного захисту держави, в організації проведення навчально-польових зборів на базі військових частин, профорієнтаційної роботи</w:t>
            </w:r>
          </w:p>
        </w:tc>
        <w:tc>
          <w:tcPr>
            <w:tcW w:w="1417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center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>2023-2025 роки</w:t>
            </w:r>
          </w:p>
        </w:tc>
        <w:tc>
          <w:tcPr>
            <w:tcW w:w="3969" w:type="dxa"/>
            <w:shd w:val="clear" w:color="auto" w:fill="FFFFFF"/>
            <w:hideMark/>
          </w:tcPr>
          <w:p w:rsidR="005A5F82" w:rsidRPr="005A5F82" w:rsidRDefault="005A5F82" w:rsidP="005A5F82">
            <w:pPr>
              <w:pStyle w:val="30"/>
              <w:shd w:val="clear" w:color="auto" w:fill="auto"/>
              <w:spacing w:line="240" w:lineRule="auto"/>
              <w:jc w:val="both"/>
              <w:rPr>
                <w:sz w:val="28"/>
                <w:szCs w:val="28"/>
                <w:lang w:eastAsia="ru-RU"/>
              </w:rPr>
            </w:pPr>
            <w:r w:rsidRPr="005A5F82">
              <w:rPr>
                <w:sz w:val="28"/>
                <w:szCs w:val="28"/>
              </w:rPr>
              <w:t xml:space="preserve">Управління освіти і науки Черкаської  обласної державної адміністрації, Управління </w:t>
            </w:r>
            <w:r w:rsidRPr="005A5F82">
              <w:rPr>
                <w:sz w:val="28"/>
                <w:szCs w:val="28"/>
              </w:rPr>
              <w:br/>
              <w:t xml:space="preserve">у справах сім’ї, молоді </w:t>
            </w:r>
            <w:r w:rsidRPr="005A5F82">
              <w:rPr>
                <w:sz w:val="28"/>
                <w:szCs w:val="28"/>
              </w:rPr>
              <w:br/>
              <w:t xml:space="preserve">та спорту Черкаської обласної державної  адміністрації, Черкаський обласний територіальний центр комплектування та соціальної підтримки, районні державні адміністрації, органи місцевого самоврядування (за згодою), громадські організації </w:t>
            </w:r>
            <w:r w:rsidRPr="005A5F82">
              <w:rPr>
                <w:sz w:val="28"/>
                <w:szCs w:val="28"/>
              </w:rPr>
              <w:br/>
              <w:t>(за згодою)</w:t>
            </w:r>
          </w:p>
        </w:tc>
      </w:tr>
    </w:tbl>
    <w:p w:rsidR="00C7379E" w:rsidRPr="005A5F82" w:rsidRDefault="00C7379E" w:rsidP="00C7379E">
      <w:pPr>
        <w:pStyle w:val="1"/>
        <w:spacing w:line="326" w:lineRule="exact"/>
        <w:ind w:firstLine="567"/>
        <w:jc w:val="right"/>
        <w:rPr>
          <w:color w:val="FF0000"/>
          <w:sz w:val="20"/>
          <w:szCs w:val="20"/>
        </w:rPr>
      </w:pPr>
      <w:r w:rsidRPr="00E1409F">
        <w:rPr>
          <w:sz w:val="28"/>
          <w:szCs w:val="28"/>
        </w:rPr>
        <w:t>“</w:t>
      </w:r>
      <w:r w:rsidR="00261799">
        <w:rPr>
          <w:sz w:val="28"/>
          <w:szCs w:val="28"/>
        </w:rPr>
        <w:t>.</w:t>
      </w:r>
    </w:p>
    <w:p w:rsidR="002E401D" w:rsidRPr="005A5F82" w:rsidRDefault="002E401D" w:rsidP="00DA54B8">
      <w:pPr>
        <w:pStyle w:val="1"/>
        <w:spacing w:line="326" w:lineRule="exact"/>
        <w:jc w:val="both"/>
        <w:rPr>
          <w:sz w:val="28"/>
          <w:szCs w:val="28"/>
        </w:rPr>
      </w:pPr>
    </w:p>
    <w:p w:rsidR="00DF4A90" w:rsidRDefault="00DF4A90" w:rsidP="00381CF2">
      <w:pPr>
        <w:pStyle w:val="40"/>
        <w:shd w:val="clear" w:color="auto" w:fill="auto"/>
        <w:tabs>
          <w:tab w:val="left" w:pos="11895"/>
        </w:tabs>
        <w:spacing w:line="240" w:lineRule="auto"/>
        <w:jc w:val="left"/>
        <w:rPr>
          <w:b/>
          <w:sz w:val="28"/>
          <w:szCs w:val="28"/>
        </w:rPr>
      </w:pPr>
    </w:p>
    <w:p w:rsidR="00B92734" w:rsidRDefault="00B92734" w:rsidP="00381CF2">
      <w:pPr>
        <w:pStyle w:val="40"/>
        <w:shd w:val="clear" w:color="auto" w:fill="auto"/>
        <w:tabs>
          <w:tab w:val="left" w:pos="11895"/>
        </w:tabs>
        <w:spacing w:line="240" w:lineRule="auto"/>
        <w:jc w:val="left"/>
        <w:rPr>
          <w:rStyle w:val="41"/>
          <w:b w:val="0"/>
          <w:sz w:val="28"/>
          <w:szCs w:val="28"/>
        </w:rPr>
      </w:pPr>
    </w:p>
    <w:p w:rsidR="009F4F2E" w:rsidRPr="00B13ECB" w:rsidRDefault="00DF4A90" w:rsidP="00D155F7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sz w:val="28"/>
          <w:szCs w:val="28"/>
        </w:rPr>
      </w:pPr>
      <w:r>
        <w:rPr>
          <w:rStyle w:val="41"/>
          <w:b w:val="0"/>
          <w:sz w:val="28"/>
          <w:szCs w:val="28"/>
        </w:rPr>
        <w:t>З</w:t>
      </w:r>
      <w:r w:rsidR="00866CCA" w:rsidRPr="00B13ECB">
        <w:rPr>
          <w:rStyle w:val="41"/>
          <w:b w:val="0"/>
          <w:sz w:val="28"/>
          <w:szCs w:val="28"/>
        </w:rPr>
        <w:t>аступник керуючого справами</w:t>
      </w:r>
      <w:r w:rsidR="00D155F7">
        <w:rPr>
          <w:rStyle w:val="41"/>
          <w:b w:val="0"/>
          <w:sz w:val="28"/>
          <w:szCs w:val="28"/>
        </w:rPr>
        <w:tab/>
      </w:r>
      <w:r w:rsidR="00866CCA" w:rsidRPr="00B13ECB">
        <w:rPr>
          <w:rStyle w:val="41"/>
          <w:b w:val="0"/>
          <w:sz w:val="28"/>
          <w:szCs w:val="28"/>
        </w:rPr>
        <w:t>Наталія ГОРНА</w:t>
      </w:r>
    </w:p>
    <w:sectPr w:rsidR="009F4F2E" w:rsidRPr="00B13ECB" w:rsidSect="00D155F7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0E40" w:rsidRDefault="00950E40" w:rsidP="00D155F7">
      <w:r>
        <w:separator/>
      </w:r>
    </w:p>
  </w:endnote>
  <w:endnote w:type="continuationSeparator" w:id="0">
    <w:p w:rsidR="00950E40" w:rsidRDefault="00950E40" w:rsidP="00D15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0E40" w:rsidRDefault="00950E40" w:rsidP="00D155F7">
      <w:r>
        <w:separator/>
      </w:r>
    </w:p>
  </w:footnote>
  <w:footnote w:type="continuationSeparator" w:id="0">
    <w:p w:rsidR="00950E40" w:rsidRDefault="00950E40" w:rsidP="00D15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2962940"/>
      <w:docPartObj>
        <w:docPartGallery w:val="Page Numbers (Top of Page)"/>
        <w:docPartUnique/>
      </w:docPartObj>
    </w:sdtPr>
    <w:sdtEndPr/>
    <w:sdtContent>
      <w:p w:rsidR="00D155F7" w:rsidRDefault="00E70E38">
        <w:pPr>
          <w:pStyle w:val="a4"/>
          <w:jc w:val="center"/>
        </w:pPr>
        <w:r>
          <w:fldChar w:fldCharType="begin"/>
        </w:r>
        <w:r w:rsidR="00D155F7">
          <w:instrText>PAGE   \* MERGEFORMAT</w:instrText>
        </w:r>
        <w:r>
          <w:fldChar w:fldCharType="separate"/>
        </w:r>
        <w:r w:rsidR="00B92734" w:rsidRPr="00B92734">
          <w:rPr>
            <w:noProof/>
            <w:lang w:val="ru-RU"/>
          </w:rPr>
          <w:t>2</w:t>
        </w:r>
        <w:r>
          <w:fldChar w:fldCharType="end"/>
        </w:r>
      </w:p>
    </w:sdtContent>
  </w:sdt>
  <w:p w:rsidR="00D155F7" w:rsidRDefault="00D155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6CCA"/>
    <w:rsid w:val="000A3961"/>
    <w:rsid w:val="001161A8"/>
    <w:rsid w:val="001B49EC"/>
    <w:rsid w:val="00260ED7"/>
    <w:rsid w:val="00261799"/>
    <w:rsid w:val="002C469F"/>
    <w:rsid w:val="002E401D"/>
    <w:rsid w:val="003041DD"/>
    <w:rsid w:val="00350011"/>
    <w:rsid w:val="00381CF2"/>
    <w:rsid w:val="0040646E"/>
    <w:rsid w:val="004975AD"/>
    <w:rsid w:val="004A2E37"/>
    <w:rsid w:val="005A5F82"/>
    <w:rsid w:val="00723BD2"/>
    <w:rsid w:val="00853224"/>
    <w:rsid w:val="00866CCA"/>
    <w:rsid w:val="008C1C24"/>
    <w:rsid w:val="008E5051"/>
    <w:rsid w:val="00950E40"/>
    <w:rsid w:val="009F4F2E"/>
    <w:rsid w:val="00B13ECB"/>
    <w:rsid w:val="00B60DD4"/>
    <w:rsid w:val="00B820E2"/>
    <w:rsid w:val="00B850B8"/>
    <w:rsid w:val="00B92734"/>
    <w:rsid w:val="00BC37DD"/>
    <w:rsid w:val="00C3681D"/>
    <w:rsid w:val="00C7379E"/>
    <w:rsid w:val="00D12472"/>
    <w:rsid w:val="00D155F7"/>
    <w:rsid w:val="00D231F7"/>
    <w:rsid w:val="00DA54B8"/>
    <w:rsid w:val="00DB2C17"/>
    <w:rsid w:val="00DF4A90"/>
    <w:rsid w:val="00E1409F"/>
    <w:rsid w:val="00E70E38"/>
    <w:rsid w:val="00E75B9C"/>
    <w:rsid w:val="00F365D2"/>
    <w:rsid w:val="00F60202"/>
    <w:rsid w:val="00FB4A53"/>
    <w:rsid w:val="00FC3AE2"/>
    <w:rsid w:val="00FE50D3"/>
    <w:rsid w:val="00FF04E8"/>
    <w:rsid w:val="00FF3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0E72"/>
  <w15:docId w15:val="{47AA6424-DF21-43B5-B4A5-6774834D6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C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ий текст (4)_"/>
    <w:basedOn w:val="a0"/>
    <w:link w:val="40"/>
    <w:locked/>
    <w:rsid w:val="00866CC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866CCA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3">
    <w:name w:val="Основний текст_"/>
    <w:basedOn w:val="a0"/>
    <w:link w:val="1"/>
    <w:locked/>
    <w:rsid w:val="00866CC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ий текст1"/>
    <w:basedOn w:val="a"/>
    <w:link w:val="a3"/>
    <w:rsid w:val="00866CC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3">
    <w:name w:val="Основний текст (3)_"/>
    <w:basedOn w:val="a0"/>
    <w:link w:val="30"/>
    <w:locked/>
    <w:rsid w:val="00866CC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866CCA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41">
    <w:name w:val="Основний текст (4) + Не напівжирний"/>
    <w:basedOn w:val="4"/>
    <w:rsid w:val="00866C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3">
    <w:name w:val="Основний текст + 13"/>
    <w:aliases w:val="5 pt,Напівжирний"/>
    <w:basedOn w:val="a3"/>
    <w:rsid w:val="00866C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1pt">
    <w:name w:val="Основний текст (3) + 11 pt"/>
    <w:basedOn w:val="3"/>
    <w:rsid w:val="00866CC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D155F7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D155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155F7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D155F7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45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Nachupravdil</dc:creator>
  <cp:keywords/>
  <dc:description/>
  <cp:lastModifiedBy>123</cp:lastModifiedBy>
  <cp:revision>32</cp:revision>
  <cp:lastPrinted>2023-03-20T15:02:00Z</cp:lastPrinted>
  <dcterms:created xsi:type="dcterms:W3CDTF">2021-06-09T09:53:00Z</dcterms:created>
  <dcterms:modified xsi:type="dcterms:W3CDTF">2023-03-20T15:02:00Z</dcterms:modified>
</cp:coreProperties>
</file>