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629" w:rsidRPr="00136092" w:rsidRDefault="00340629" w:rsidP="00340629">
      <w:pPr>
        <w:ind w:firstLine="12333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136092">
        <w:rPr>
          <w:sz w:val="28"/>
          <w:szCs w:val="28"/>
        </w:rPr>
        <w:t>Додаток</w:t>
      </w:r>
      <w:r w:rsidR="0051702F" w:rsidRPr="00136092">
        <w:rPr>
          <w:sz w:val="28"/>
          <w:szCs w:val="28"/>
          <w:lang w:val="uk-UA"/>
        </w:rPr>
        <w:t xml:space="preserve"> 2</w:t>
      </w:r>
    </w:p>
    <w:p w:rsidR="00340629" w:rsidRPr="00136092" w:rsidRDefault="00340629" w:rsidP="00340629">
      <w:pPr>
        <w:ind w:firstLine="12333"/>
        <w:jc w:val="both"/>
        <w:rPr>
          <w:sz w:val="28"/>
          <w:szCs w:val="28"/>
        </w:rPr>
      </w:pPr>
      <w:r w:rsidRPr="00136092">
        <w:rPr>
          <w:sz w:val="28"/>
          <w:szCs w:val="28"/>
        </w:rPr>
        <w:t>до Програми</w:t>
      </w:r>
    </w:p>
    <w:p w:rsidR="00340629" w:rsidRPr="00136092" w:rsidRDefault="00340629" w:rsidP="00340629">
      <w:pPr>
        <w:ind w:left="11520" w:firstLine="720"/>
      </w:pPr>
    </w:p>
    <w:p w:rsidR="00340629" w:rsidRPr="000A5B5F" w:rsidRDefault="00340629" w:rsidP="00340629">
      <w:pPr>
        <w:jc w:val="center"/>
        <w:rPr>
          <w:b/>
          <w:sz w:val="28"/>
          <w:szCs w:val="28"/>
        </w:rPr>
      </w:pPr>
      <w:r w:rsidRPr="000A5B5F">
        <w:rPr>
          <w:b/>
          <w:sz w:val="28"/>
          <w:szCs w:val="28"/>
        </w:rPr>
        <w:t>ЗАВДАННЯ ТА ЗАХОДИ</w:t>
      </w:r>
    </w:p>
    <w:p w:rsidR="001F26DD" w:rsidRDefault="0051702F" w:rsidP="00340629">
      <w:pPr>
        <w:jc w:val="center"/>
        <w:rPr>
          <w:b/>
          <w:bCs/>
          <w:spacing w:val="-8"/>
          <w:sz w:val="28"/>
          <w:szCs w:val="28"/>
          <w:lang w:val="uk-UA"/>
        </w:rPr>
      </w:pPr>
      <w:r w:rsidRPr="000A5B5F">
        <w:rPr>
          <w:b/>
          <w:sz w:val="28"/>
          <w:szCs w:val="28"/>
        </w:rPr>
        <w:t xml:space="preserve">з реалізації </w:t>
      </w:r>
      <w:r w:rsidR="00CA01E5" w:rsidRPr="000A5B5F">
        <w:rPr>
          <w:b/>
          <w:sz w:val="28"/>
          <w:szCs w:val="28"/>
          <w:lang w:val="uk-UA" w:eastAsia="uk-UA"/>
        </w:rPr>
        <w:t xml:space="preserve">обласної програми </w:t>
      </w:r>
      <w:r w:rsidR="00CA01E5" w:rsidRPr="000A5B5F">
        <w:rPr>
          <w:b/>
          <w:sz w:val="28"/>
          <w:szCs w:val="28"/>
          <w:lang w:val="uk-UA"/>
        </w:rPr>
        <w:t>„</w:t>
      </w:r>
      <w:r w:rsidR="00286BD6">
        <w:rPr>
          <w:b/>
          <w:bCs/>
          <w:spacing w:val="-8"/>
          <w:sz w:val="28"/>
          <w:szCs w:val="28"/>
          <w:lang w:val="uk-UA"/>
        </w:rPr>
        <w:t xml:space="preserve">Розроблення </w:t>
      </w:r>
      <w:r w:rsidR="001F26DD">
        <w:rPr>
          <w:b/>
          <w:bCs/>
          <w:spacing w:val="-8"/>
          <w:sz w:val="28"/>
          <w:szCs w:val="28"/>
          <w:lang w:val="uk-UA"/>
        </w:rPr>
        <w:t>Схеми планування території</w:t>
      </w:r>
      <w:r w:rsidR="00286BD6">
        <w:rPr>
          <w:b/>
          <w:bCs/>
          <w:spacing w:val="-8"/>
          <w:sz w:val="28"/>
          <w:szCs w:val="28"/>
          <w:lang w:val="uk-UA"/>
        </w:rPr>
        <w:t xml:space="preserve"> </w:t>
      </w:r>
    </w:p>
    <w:p w:rsidR="00340629" w:rsidRPr="000A5B5F" w:rsidRDefault="001F26DD" w:rsidP="0034062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pacing w:val="-8"/>
          <w:sz w:val="28"/>
          <w:szCs w:val="28"/>
          <w:lang w:val="uk-UA"/>
        </w:rPr>
        <w:t xml:space="preserve">Черкаської області на </w:t>
      </w:r>
      <w:r w:rsidR="00CA01E5" w:rsidRPr="000A5B5F">
        <w:rPr>
          <w:b/>
          <w:bCs/>
          <w:spacing w:val="-8"/>
          <w:sz w:val="28"/>
          <w:szCs w:val="28"/>
          <w:lang w:val="uk-UA"/>
        </w:rPr>
        <w:t>202</w:t>
      </w:r>
      <w:r w:rsidR="000F6212">
        <w:rPr>
          <w:b/>
          <w:bCs/>
          <w:spacing w:val="-8"/>
          <w:sz w:val="28"/>
          <w:szCs w:val="28"/>
          <w:lang w:val="uk-UA"/>
        </w:rPr>
        <w:t>3</w:t>
      </w:r>
      <w:r w:rsidR="00CA01E5" w:rsidRPr="000A5B5F">
        <w:rPr>
          <w:b/>
          <w:bCs/>
          <w:spacing w:val="-8"/>
          <w:sz w:val="28"/>
          <w:szCs w:val="28"/>
          <w:lang w:val="uk-UA"/>
        </w:rPr>
        <w:t xml:space="preserve"> – 202</w:t>
      </w:r>
      <w:r w:rsidR="00286BD6">
        <w:rPr>
          <w:b/>
          <w:bCs/>
          <w:spacing w:val="-8"/>
          <w:sz w:val="28"/>
          <w:szCs w:val="28"/>
          <w:lang w:val="uk-UA"/>
        </w:rPr>
        <w:t>5</w:t>
      </w:r>
      <w:r>
        <w:rPr>
          <w:b/>
          <w:bCs/>
          <w:spacing w:val="-8"/>
          <w:sz w:val="28"/>
          <w:szCs w:val="28"/>
          <w:lang w:val="uk-UA"/>
        </w:rPr>
        <w:t xml:space="preserve"> роки</w:t>
      </w:r>
      <w:r w:rsidR="00CA01E5" w:rsidRPr="000A5B5F">
        <w:rPr>
          <w:b/>
          <w:sz w:val="28"/>
          <w:szCs w:val="28"/>
          <w:lang w:val="uk-UA"/>
        </w:rPr>
        <w:t>“</w:t>
      </w:r>
    </w:p>
    <w:p w:rsidR="00340629" w:rsidRPr="000A5B5F" w:rsidRDefault="00340629" w:rsidP="00340629">
      <w:pPr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119"/>
        <w:gridCol w:w="2835"/>
        <w:gridCol w:w="2977"/>
        <w:gridCol w:w="2835"/>
      </w:tblGrid>
      <w:tr w:rsidR="00AA2991" w:rsidRPr="00500C43" w:rsidTr="00313D2D">
        <w:trPr>
          <w:cantSplit/>
          <w:trHeight w:val="146"/>
        </w:trPr>
        <w:tc>
          <w:tcPr>
            <w:tcW w:w="3510" w:type="dxa"/>
            <w:vMerge w:val="restart"/>
          </w:tcPr>
          <w:p w:rsidR="00AA2991" w:rsidRPr="00500C43" w:rsidRDefault="00AA2991" w:rsidP="00340629">
            <w:pPr>
              <w:jc w:val="center"/>
              <w:rPr>
                <w:b/>
              </w:rPr>
            </w:pPr>
            <w:r w:rsidRPr="00500C43">
              <w:rPr>
                <w:b/>
              </w:rPr>
              <w:t>Пріоритетні завдання</w:t>
            </w:r>
          </w:p>
        </w:tc>
        <w:tc>
          <w:tcPr>
            <w:tcW w:w="3119" w:type="dxa"/>
            <w:vMerge w:val="restart"/>
          </w:tcPr>
          <w:p w:rsidR="00AA2991" w:rsidRPr="00500C43" w:rsidRDefault="00AA2991" w:rsidP="00340629">
            <w:pPr>
              <w:ind w:hanging="23"/>
              <w:jc w:val="center"/>
              <w:rPr>
                <w:b/>
              </w:rPr>
            </w:pPr>
            <w:r w:rsidRPr="00500C43">
              <w:rPr>
                <w:b/>
              </w:rPr>
              <w:t>Заходи Програми</w:t>
            </w:r>
          </w:p>
        </w:tc>
        <w:tc>
          <w:tcPr>
            <w:tcW w:w="2835" w:type="dxa"/>
            <w:vMerge w:val="restart"/>
          </w:tcPr>
          <w:p w:rsidR="00AA2991" w:rsidRPr="00500C43" w:rsidRDefault="00AA2991" w:rsidP="00340629">
            <w:pPr>
              <w:jc w:val="center"/>
              <w:rPr>
                <w:b/>
              </w:rPr>
            </w:pPr>
            <w:r>
              <w:rPr>
                <w:b/>
              </w:rPr>
              <w:t>Джерела фінансу</w:t>
            </w:r>
            <w:r w:rsidRPr="00500C43">
              <w:rPr>
                <w:b/>
              </w:rPr>
              <w:t>вання</w:t>
            </w:r>
          </w:p>
        </w:tc>
        <w:tc>
          <w:tcPr>
            <w:tcW w:w="2977" w:type="dxa"/>
            <w:vMerge w:val="restart"/>
          </w:tcPr>
          <w:p w:rsidR="00AA2991" w:rsidRDefault="00AA2991" w:rsidP="00340629">
            <w:pPr>
              <w:jc w:val="center"/>
              <w:rPr>
                <w:b/>
              </w:rPr>
            </w:pPr>
            <w:r w:rsidRPr="00500C43">
              <w:rPr>
                <w:b/>
              </w:rPr>
              <w:t>Виконавці</w:t>
            </w:r>
          </w:p>
          <w:p w:rsidR="00AA2991" w:rsidRPr="00500C43" w:rsidRDefault="00AA2991" w:rsidP="00340629">
            <w:pPr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bottom w:val="nil"/>
              <w:right w:val="single" w:sz="4" w:space="0" w:color="auto"/>
            </w:tcBorders>
          </w:tcPr>
          <w:p w:rsidR="00AA2991" w:rsidRPr="00500C43" w:rsidRDefault="00AA2991" w:rsidP="00340629">
            <w:pPr>
              <w:jc w:val="center"/>
              <w:rPr>
                <w:b/>
              </w:rPr>
            </w:pPr>
            <w:r w:rsidRPr="00500C43">
              <w:rPr>
                <w:b/>
              </w:rPr>
              <w:t>Очікуваний результат</w:t>
            </w:r>
          </w:p>
        </w:tc>
      </w:tr>
      <w:tr w:rsidR="00AA2991" w:rsidRPr="000A5B5F" w:rsidTr="00313D2D">
        <w:trPr>
          <w:cantSplit/>
          <w:trHeight w:val="261"/>
        </w:trPr>
        <w:tc>
          <w:tcPr>
            <w:tcW w:w="3510" w:type="dxa"/>
            <w:vMerge/>
          </w:tcPr>
          <w:p w:rsidR="00AA2991" w:rsidRPr="000A5B5F" w:rsidRDefault="00AA2991" w:rsidP="003406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AA2991" w:rsidRPr="000A5B5F" w:rsidRDefault="00AA2991" w:rsidP="003406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A2991" w:rsidRPr="000A5B5F" w:rsidRDefault="00AA2991" w:rsidP="003406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AA2991" w:rsidRPr="000A5B5F" w:rsidRDefault="00AA2991" w:rsidP="003406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AA2991" w:rsidRPr="000A5B5F" w:rsidRDefault="00AA2991" w:rsidP="0034062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A2991" w:rsidRPr="001A16CE" w:rsidTr="00313D2D">
        <w:trPr>
          <w:trHeight w:val="218"/>
        </w:trPr>
        <w:tc>
          <w:tcPr>
            <w:tcW w:w="3510" w:type="dxa"/>
          </w:tcPr>
          <w:p w:rsidR="00AA2991" w:rsidRPr="001A16CE" w:rsidRDefault="00AA2991" w:rsidP="00340629">
            <w:pPr>
              <w:ind w:hanging="35"/>
              <w:jc w:val="center"/>
            </w:pPr>
            <w:r w:rsidRPr="001A16CE">
              <w:t>1</w:t>
            </w:r>
          </w:p>
        </w:tc>
        <w:tc>
          <w:tcPr>
            <w:tcW w:w="3119" w:type="dxa"/>
          </w:tcPr>
          <w:p w:rsidR="00AA2991" w:rsidRPr="001A16CE" w:rsidRDefault="00AA2991" w:rsidP="00340629">
            <w:pPr>
              <w:ind w:firstLine="34"/>
              <w:jc w:val="center"/>
            </w:pPr>
            <w:r w:rsidRPr="001A16CE">
              <w:t>2</w:t>
            </w:r>
          </w:p>
        </w:tc>
        <w:tc>
          <w:tcPr>
            <w:tcW w:w="2835" w:type="dxa"/>
          </w:tcPr>
          <w:p w:rsidR="00AA2991" w:rsidRPr="001A16CE" w:rsidRDefault="00AA2991" w:rsidP="00340629">
            <w:pPr>
              <w:ind w:firstLine="34"/>
              <w:jc w:val="center"/>
              <w:rPr>
                <w:lang w:val="uk-UA"/>
              </w:rPr>
            </w:pPr>
            <w:r w:rsidRPr="001A16CE">
              <w:t>3</w:t>
            </w:r>
          </w:p>
        </w:tc>
        <w:tc>
          <w:tcPr>
            <w:tcW w:w="2977" w:type="dxa"/>
          </w:tcPr>
          <w:p w:rsidR="00AA2991" w:rsidRPr="001A16CE" w:rsidRDefault="00AA2991" w:rsidP="00340629">
            <w:pPr>
              <w:ind w:firstLine="34"/>
              <w:jc w:val="center"/>
              <w:rPr>
                <w:lang w:val="uk-UA"/>
              </w:rPr>
            </w:pPr>
            <w:r w:rsidRPr="001A16CE">
              <w:rPr>
                <w:lang w:val="uk-UA"/>
              </w:rPr>
              <w:t>7</w:t>
            </w:r>
          </w:p>
        </w:tc>
        <w:tc>
          <w:tcPr>
            <w:tcW w:w="2835" w:type="dxa"/>
          </w:tcPr>
          <w:p w:rsidR="00AA2991" w:rsidRPr="001A16CE" w:rsidRDefault="00AA2991" w:rsidP="00340629">
            <w:pPr>
              <w:jc w:val="center"/>
              <w:rPr>
                <w:lang w:val="uk-UA"/>
              </w:rPr>
            </w:pPr>
            <w:r w:rsidRPr="001A16CE">
              <w:rPr>
                <w:lang w:val="uk-UA"/>
              </w:rPr>
              <w:t>8</w:t>
            </w:r>
          </w:p>
        </w:tc>
      </w:tr>
      <w:tr w:rsidR="00AA2991" w:rsidRPr="001A16CE" w:rsidTr="00313D2D">
        <w:trPr>
          <w:trHeight w:val="1786"/>
        </w:trPr>
        <w:tc>
          <w:tcPr>
            <w:tcW w:w="3510" w:type="dxa"/>
            <w:vMerge w:val="restart"/>
            <w:shd w:val="clear" w:color="auto" w:fill="auto"/>
          </w:tcPr>
          <w:p w:rsidR="00AA2991" w:rsidRPr="00321629" w:rsidRDefault="00AA2991" w:rsidP="0033209E">
            <w:pPr>
              <w:ind w:right="-40"/>
              <w:rPr>
                <w:lang w:val="uk-UA"/>
              </w:rPr>
            </w:pPr>
            <w:r>
              <w:rPr>
                <w:lang w:val="uk-UA"/>
              </w:rPr>
              <w:t>1. Аналіз стану використання території області разом із комплексним аналізом ресурсного потенціалу області.</w:t>
            </w:r>
          </w:p>
        </w:tc>
        <w:tc>
          <w:tcPr>
            <w:tcW w:w="3119" w:type="dxa"/>
          </w:tcPr>
          <w:p w:rsidR="00AA2991" w:rsidRPr="001A16CE" w:rsidRDefault="00AA2991" w:rsidP="000D566D">
            <w:r w:rsidRPr="001A16CE">
              <w:rPr>
                <w:lang w:val="uk-UA"/>
              </w:rPr>
              <w:t>1.1.Оновлення картографічної основи на всю т</w:t>
            </w:r>
            <w:r>
              <w:rPr>
                <w:lang w:val="uk-UA"/>
              </w:rPr>
              <w:t>ериторію Черкаської області (М 1:50 000</w:t>
            </w:r>
            <w:r w:rsidRPr="001A16CE">
              <w:rPr>
                <w:lang w:val="uk-UA"/>
              </w:rPr>
              <w:t xml:space="preserve">) </w:t>
            </w:r>
          </w:p>
        </w:tc>
        <w:tc>
          <w:tcPr>
            <w:tcW w:w="2835" w:type="dxa"/>
          </w:tcPr>
          <w:p w:rsidR="00AA2991" w:rsidRPr="001A16CE" w:rsidRDefault="00AA2991" w:rsidP="00AA2991">
            <w:pPr>
              <w:ind w:left="34" w:hanging="34"/>
              <w:rPr>
                <w:lang w:val="uk-UA"/>
              </w:rPr>
            </w:pPr>
            <w:r>
              <w:rPr>
                <w:lang w:val="uk-UA"/>
              </w:rPr>
              <w:t>Обсяги фінансування з місцевих бюджетів визначаються щорічно, виходячи з їх фінансових можливостей</w:t>
            </w:r>
          </w:p>
        </w:tc>
        <w:tc>
          <w:tcPr>
            <w:tcW w:w="2977" w:type="dxa"/>
          </w:tcPr>
          <w:p w:rsidR="00AA2991" w:rsidRPr="001F26DD" w:rsidRDefault="00AA2991" w:rsidP="00AA2991">
            <w:pPr>
              <w:ind w:left="34" w:hanging="34"/>
              <w:rPr>
                <w:lang w:val="uk-UA"/>
              </w:rPr>
            </w:pPr>
            <w:r w:rsidRPr="001A16CE">
              <w:t>Департамент будівництва Черкаської обласної державної адміністрації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AA2991" w:rsidRPr="001A16CE" w:rsidRDefault="00AA2991" w:rsidP="00313D2D">
            <w:pPr>
              <w:rPr>
                <w:lang w:val="uk-UA"/>
              </w:rPr>
            </w:pPr>
            <w:r w:rsidRPr="001A16CE">
              <w:rPr>
                <w:lang w:val="uk-UA"/>
              </w:rPr>
              <w:t>Одержання топооснови для проектування</w:t>
            </w:r>
          </w:p>
        </w:tc>
      </w:tr>
      <w:tr w:rsidR="00AA2991" w:rsidRPr="001A16CE" w:rsidTr="00313D2D">
        <w:trPr>
          <w:trHeight w:val="1447"/>
        </w:trPr>
        <w:tc>
          <w:tcPr>
            <w:tcW w:w="3510" w:type="dxa"/>
            <w:vMerge/>
            <w:shd w:val="clear" w:color="auto" w:fill="auto"/>
          </w:tcPr>
          <w:p w:rsidR="00AA2991" w:rsidRPr="001A16CE" w:rsidRDefault="00AA2991" w:rsidP="00897EAA">
            <w:pPr>
              <w:ind w:right="-40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AA2991" w:rsidRPr="001A16CE" w:rsidRDefault="00AA2991" w:rsidP="00897EAA">
            <w:pPr>
              <w:ind w:left="4" w:hanging="4"/>
              <w:rPr>
                <w:lang w:val="uk-UA"/>
              </w:rPr>
            </w:pPr>
            <w:r>
              <w:rPr>
                <w:lang w:val="uk-UA"/>
              </w:rPr>
              <w:t>1.2</w:t>
            </w:r>
            <w:r w:rsidRPr="001A16CE">
              <w:rPr>
                <w:lang w:val="uk-UA"/>
              </w:rPr>
              <w:t>. Аналіз, обробка та систематизація вихідної документації</w:t>
            </w:r>
          </w:p>
        </w:tc>
        <w:tc>
          <w:tcPr>
            <w:tcW w:w="2835" w:type="dxa"/>
          </w:tcPr>
          <w:p w:rsidR="00AA2991" w:rsidRPr="001A16CE" w:rsidRDefault="00AA2991" w:rsidP="00AA2991">
            <w:pPr>
              <w:rPr>
                <w:lang w:val="uk-UA"/>
              </w:rPr>
            </w:pPr>
            <w:r>
              <w:rPr>
                <w:lang w:val="uk-UA"/>
              </w:rPr>
              <w:t>Обсяги фінансування з місцевих бюджетів визначаються щорічно, виходячи з їх фінансових можливостей</w:t>
            </w:r>
          </w:p>
        </w:tc>
        <w:tc>
          <w:tcPr>
            <w:tcW w:w="2977" w:type="dxa"/>
          </w:tcPr>
          <w:p w:rsidR="00AA2991" w:rsidRPr="001A16CE" w:rsidRDefault="00AA2991" w:rsidP="00AA2991">
            <w:pPr>
              <w:ind w:left="34" w:hanging="34"/>
            </w:pPr>
            <w:r w:rsidRPr="001A16CE">
              <w:t>Департамент будівництва Черкаської обласної державної адміністрації</w:t>
            </w:r>
          </w:p>
        </w:tc>
        <w:tc>
          <w:tcPr>
            <w:tcW w:w="2835" w:type="dxa"/>
          </w:tcPr>
          <w:p w:rsidR="00AA2991" w:rsidRPr="001A16CE" w:rsidRDefault="00AA2991" w:rsidP="00313D2D">
            <w:pPr>
              <w:rPr>
                <w:lang w:val="uk-UA"/>
              </w:rPr>
            </w:pPr>
            <w:r w:rsidRPr="001A16CE">
              <w:rPr>
                <w:lang w:val="uk-UA"/>
              </w:rPr>
              <w:t xml:space="preserve">Одержання </w:t>
            </w:r>
            <w:r>
              <w:rPr>
                <w:lang w:val="uk-UA"/>
              </w:rPr>
              <w:t xml:space="preserve">вихідних </w:t>
            </w:r>
            <w:r w:rsidRPr="001A16CE">
              <w:rPr>
                <w:lang w:val="uk-UA"/>
              </w:rPr>
              <w:t>даних для проектування</w:t>
            </w:r>
          </w:p>
        </w:tc>
      </w:tr>
      <w:tr w:rsidR="00AA2991" w:rsidRPr="001A16CE" w:rsidTr="00313D2D">
        <w:trPr>
          <w:trHeight w:val="70"/>
        </w:trPr>
        <w:tc>
          <w:tcPr>
            <w:tcW w:w="3510" w:type="dxa"/>
            <w:vMerge/>
            <w:shd w:val="clear" w:color="auto" w:fill="auto"/>
          </w:tcPr>
          <w:p w:rsidR="00AA2991" w:rsidRPr="001A16CE" w:rsidRDefault="00AA2991" w:rsidP="00897EAA">
            <w:pPr>
              <w:ind w:right="-40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AA2991" w:rsidRDefault="00AA2991" w:rsidP="00897EAA">
            <w:pPr>
              <w:ind w:left="4" w:hanging="4"/>
              <w:rPr>
                <w:lang w:val="uk-UA"/>
              </w:rPr>
            </w:pPr>
            <w:r>
              <w:rPr>
                <w:lang w:val="uk-UA"/>
              </w:rPr>
              <w:t>1.3</w:t>
            </w:r>
            <w:r w:rsidRPr="001A16CE">
              <w:rPr>
                <w:lang w:val="uk-UA"/>
              </w:rPr>
              <w:t>. Містобудівна оцінка місця області у структурі територіального – господарського комплексу України. Виявлення та аналіз основних територіально – містобудівних проблем розвитку області та обґрунтування пропозицій щодо їх вирішення для розробки відповідних розділів</w:t>
            </w:r>
          </w:p>
          <w:p w:rsidR="00AA2991" w:rsidRPr="001A16CE" w:rsidRDefault="00AA2991" w:rsidP="00897EAA">
            <w:pPr>
              <w:rPr>
                <w:lang w:val="uk-UA"/>
              </w:rPr>
            </w:pPr>
          </w:p>
        </w:tc>
        <w:tc>
          <w:tcPr>
            <w:tcW w:w="2835" w:type="dxa"/>
          </w:tcPr>
          <w:p w:rsidR="00AA2991" w:rsidRPr="001A16CE" w:rsidRDefault="00AA2991" w:rsidP="00AA2991">
            <w:pPr>
              <w:ind w:left="34" w:hanging="34"/>
              <w:rPr>
                <w:lang w:val="uk-UA"/>
              </w:rPr>
            </w:pPr>
            <w:r>
              <w:rPr>
                <w:lang w:val="uk-UA"/>
              </w:rPr>
              <w:t>Обсяги фінансування з місцевих бюджетів визначаються щорічно, виходячи з їх фінансових можливостей</w:t>
            </w:r>
          </w:p>
        </w:tc>
        <w:tc>
          <w:tcPr>
            <w:tcW w:w="2977" w:type="dxa"/>
          </w:tcPr>
          <w:p w:rsidR="00AA2991" w:rsidRPr="001A16CE" w:rsidRDefault="00AA2991" w:rsidP="00AA2991">
            <w:pPr>
              <w:ind w:left="34" w:hanging="34"/>
            </w:pPr>
            <w:r w:rsidRPr="001A16CE">
              <w:t>Департамент будівництва Черкаської обласної державної адміністрації</w:t>
            </w:r>
          </w:p>
        </w:tc>
        <w:tc>
          <w:tcPr>
            <w:tcW w:w="2835" w:type="dxa"/>
          </w:tcPr>
          <w:p w:rsidR="00AA2991" w:rsidRDefault="00AA2991" w:rsidP="00313D2D">
            <w:pPr>
              <w:rPr>
                <w:lang w:val="uk-UA"/>
              </w:rPr>
            </w:pPr>
            <w:r>
              <w:rPr>
                <w:lang w:val="uk-UA"/>
              </w:rPr>
              <w:t>Глобальний аналіз ресурсного потенціалу області</w:t>
            </w:r>
          </w:p>
          <w:p w:rsidR="00AA2991" w:rsidRPr="001A16CE" w:rsidRDefault="00AA2991" w:rsidP="00313D2D">
            <w:pPr>
              <w:rPr>
                <w:lang w:val="uk-UA"/>
              </w:rPr>
            </w:pPr>
          </w:p>
        </w:tc>
      </w:tr>
      <w:tr w:rsidR="00AA2991" w:rsidRPr="001A16CE" w:rsidTr="00313D2D">
        <w:trPr>
          <w:trHeight w:val="538"/>
        </w:trPr>
        <w:tc>
          <w:tcPr>
            <w:tcW w:w="3510" w:type="dxa"/>
            <w:shd w:val="clear" w:color="auto" w:fill="auto"/>
          </w:tcPr>
          <w:p w:rsidR="00AA2991" w:rsidRPr="001A16CE" w:rsidRDefault="00AA2991" w:rsidP="00897EAA">
            <w:pPr>
              <w:ind w:right="-40"/>
              <w:rPr>
                <w:lang w:val="uk-UA"/>
              </w:rPr>
            </w:pPr>
            <w:r>
              <w:rPr>
                <w:lang w:val="uk-UA"/>
              </w:rPr>
              <w:lastRenderedPageBreak/>
              <w:t>2. Першочергова база для наповнення містобудівного кадастру Черкаської області</w:t>
            </w:r>
          </w:p>
        </w:tc>
        <w:tc>
          <w:tcPr>
            <w:tcW w:w="3119" w:type="dxa"/>
          </w:tcPr>
          <w:p w:rsidR="00AA2991" w:rsidRPr="001A16CE" w:rsidRDefault="00AA2991" w:rsidP="00897EAA">
            <w:pPr>
              <w:ind w:left="4" w:hanging="4"/>
              <w:rPr>
                <w:lang w:val="uk-UA"/>
              </w:rPr>
            </w:pPr>
            <w:r>
              <w:rPr>
                <w:lang w:val="uk-UA"/>
              </w:rPr>
              <w:t>2.1</w:t>
            </w:r>
            <w:r w:rsidRPr="001A16CE">
              <w:rPr>
                <w:lang w:val="uk-UA"/>
              </w:rPr>
              <w:t>.Створення містобудівної електрон</w:t>
            </w:r>
            <w:r>
              <w:rPr>
                <w:lang w:val="uk-UA"/>
              </w:rPr>
              <w:t>н</w:t>
            </w:r>
            <w:r w:rsidRPr="001A16CE">
              <w:rPr>
                <w:lang w:val="uk-UA"/>
              </w:rPr>
              <w:t>ої карти (заповнення бази даних)</w:t>
            </w:r>
          </w:p>
        </w:tc>
        <w:tc>
          <w:tcPr>
            <w:tcW w:w="2835" w:type="dxa"/>
          </w:tcPr>
          <w:p w:rsidR="00AA2991" w:rsidRPr="001A16CE" w:rsidRDefault="00AA2991" w:rsidP="00AA2991">
            <w:pPr>
              <w:ind w:left="34" w:hanging="34"/>
              <w:rPr>
                <w:lang w:val="uk-UA"/>
              </w:rPr>
            </w:pPr>
            <w:r>
              <w:rPr>
                <w:lang w:val="uk-UA"/>
              </w:rPr>
              <w:t>Обсяги фінансування з місцевих бюджетів визначаються щорічно, виходячи з їх фінансових можливостей</w:t>
            </w:r>
          </w:p>
        </w:tc>
        <w:tc>
          <w:tcPr>
            <w:tcW w:w="2977" w:type="dxa"/>
          </w:tcPr>
          <w:p w:rsidR="00AA2991" w:rsidRPr="007B7B9C" w:rsidRDefault="00AA2991" w:rsidP="00AA2991">
            <w:pPr>
              <w:ind w:left="34" w:hanging="34"/>
              <w:rPr>
                <w:lang w:val="uk-UA"/>
              </w:rPr>
            </w:pPr>
            <w:r w:rsidRPr="007B7B9C">
              <w:rPr>
                <w:lang w:val="uk-UA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2835" w:type="dxa"/>
          </w:tcPr>
          <w:p w:rsidR="00AA2991" w:rsidRPr="001A16CE" w:rsidRDefault="00AA2991" w:rsidP="00313D2D">
            <w:pPr>
              <w:rPr>
                <w:lang w:val="uk-UA"/>
              </w:rPr>
            </w:pPr>
            <w:r w:rsidRPr="001A16CE">
              <w:rPr>
                <w:lang w:val="uk-UA"/>
              </w:rPr>
              <w:t>Проектування та розроблення документації у форматі для подальшого використання геопорталом містобудівного кадастру регіонального рівня</w:t>
            </w:r>
          </w:p>
        </w:tc>
      </w:tr>
      <w:tr w:rsidR="00AA2991" w:rsidRPr="001A16CE" w:rsidTr="00313D2D">
        <w:trPr>
          <w:trHeight w:val="538"/>
        </w:trPr>
        <w:tc>
          <w:tcPr>
            <w:tcW w:w="3510" w:type="dxa"/>
            <w:vMerge w:val="restart"/>
            <w:shd w:val="clear" w:color="auto" w:fill="auto"/>
          </w:tcPr>
          <w:p w:rsidR="00AA2991" w:rsidRPr="0071502A" w:rsidRDefault="00AA2991" w:rsidP="00897EAA">
            <w:pPr>
              <w:pStyle w:val="a3"/>
              <w:ind w:right="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3. З</w:t>
            </w:r>
            <w:r>
              <w:rPr>
                <w:rFonts w:ascii="Times New Roman" w:hAnsi="Times New Roman" w:cs="Times New Roman"/>
                <w:lang w:val="uk-UA"/>
              </w:rPr>
              <w:t>онування</w:t>
            </w:r>
            <w:r w:rsidRPr="0071502A">
              <w:rPr>
                <w:rFonts w:ascii="Times New Roman" w:hAnsi="Times New Roman" w:cs="Times New Roman"/>
                <w:lang w:val="uk-UA"/>
              </w:rPr>
              <w:t xml:space="preserve"> з переважними в</w:t>
            </w:r>
            <w:r>
              <w:rPr>
                <w:rFonts w:ascii="Times New Roman" w:hAnsi="Times New Roman" w:cs="Times New Roman"/>
                <w:lang w:val="uk-UA"/>
              </w:rPr>
              <w:t xml:space="preserve">идами та режимами використання територій. </w:t>
            </w:r>
            <w:r w:rsidR="002B60F2">
              <w:rPr>
                <w:rFonts w:ascii="Times New Roman" w:hAnsi="Times New Roman" w:cs="Times New Roman"/>
                <w:lang w:val="uk-UA"/>
              </w:rPr>
              <w:t>К</w:t>
            </w:r>
            <w:r w:rsidRPr="0071502A">
              <w:rPr>
                <w:rFonts w:ascii="Times New Roman" w:hAnsi="Times New Roman" w:cs="Times New Roman"/>
                <w:lang w:val="uk-UA"/>
              </w:rPr>
              <w:t xml:space="preserve">омплексна </w:t>
            </w:r>
            <w:r>
              <w:rPr>
                <w:rFonts w:ascii="Times New Roman" w:hAnsi="Times New Roman" w:cs="Times New Roman"/>
                <w:lang w:val="uk-UA"/>
              </w:rPr>
              <w:t xml:space="preserve">оцінка екологічних, </w:t>
            </w:r>
            <w:r w:rsidRPr="0071502A">
              <w:rPr>
                <w:rFonts w:ascii="Times New Roman" w:hAnsi="Times New Roman" w:cs="Times New Roman"/>
                <w:lang w:val="uk-UA"/>
              </w:rPr>
              <w:t>економічних, соціальних, інженерно – технічних та інших передумов і о</w:t>
            </w:r>
            <w:r>
              <w:rPr>
                <w:rFonts w:ascii="Times New Roman" w:hAnsi="Times New Roman" w:cs="Times New Roman"/>
                <w:lang w:val="uk-UA"/>
              </w:rPr>
              <w:t>бмежень використання території.</w:t>
            </w:r>
          </w:p>
          <w:p w:rsidR="00AA2991" w:rsidRPr="0071502A" w:rsidRDefault="00AA2991" w:rsidP="00897EAA">
            <w:pPr>
              <w:pStyle w:val="a3"/>
              <w:ind w:right="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Визначення можливостей </w:t>
            </w:r>
            <w:r w:rsidRPr="0071502A">
              <w:rPr>
                <w:rFonts w:ascii="Times New Roman" w:hAnsi="Times New Roman" w:cs="Times New Roman"/>
                <w:lang w:val="uk-UA"/>
              </w:rPr>
              <w:t>взаєморозміщення виробництва, розселення, природоохоронних, оздоровчих, рекреаційних, історико-культурних об'єктів, встановленн</w:t>
            </w:r>
            <w:r>
              <w:rPr>
                <w:rFonts w:ascii="Times New Roman" w:hAnsi="Times New Roman" w:cs="Times New Roman"/>
                <w:lang w:val="uk-UA"/>
              </w:rPr>
              <w:t xml:space="preserve">я </w:t>
            </w:r>
            <w:r w:rsidRPr="0071502A">
              <w:rPr>
                <w:rFonts w:ascii="Times New Roman" w:hAnsi="Times New Roman" w:cs="Times New Roman"/>
                <w:lang w:val="uk-UA"/>
              </w:rPr>
              <w:t>обмежень на їх планування, забудову та інш</w:t>
            </w:r>
            <w:r>
              <w:rPr>
                <w:rFonts w:ascii="Times New Roman" w:hAnsi="Times New Roman" w:cs="Times New Roman"/>
                <w:lang w:val="uk-UA"/>
              </w:rPr>
              <w:t>е використання,</w:t>
            </w:r>
          </w:p>
          <w:p w:rsidR="00AA2991" w:rsidRPr="003D270A" w:rsidRDefault="00AA2991" w:rsidP="00897EAA">
            <w:pPr>
              <w:pStyle w:val="a3"/>
              <w:ind w:right="19"/>
              <w:rPr>
                <w:rFonts w:ascii="Times New Roman" w:hAnsi="Times New Roman" w:cs="Times New Roman"/>
                <w:lang w:val="uk-UA"/>
              </w:rPr>
            </w:pPr>
            <w:r w:rsidRPr="0071502A">
              <w:rPr>
                <w:rFonts w:ascii="Times New Roman" w:hAnsi="Times New Roman" w:cs="Times New Roman"/>
                <w:lang w:val="uk-UA"/>
              </w:rPr>
              <w:t xml:space="preserve">обґрунтування напрямів </w:t>
            </w:r>
            <w:r>
              <w:rPr>
                <w:rFonts w:ascii="Times New Roman" w:hAnsi="Times New Roman" w:cs="Times New Roman"/>
                <w:lang w:val="uk-UA"/>
              </w:rPr>
              <w:t>вдосконалення</w:t>
            </w:r>
            <w:r w:rsidRPr="0071502A">
              <w:rPr>
                <w:rFonts w:ascii="Times New Roman" w:hAnsi="Times New Roman" w:cs="Times New Roman"/>
                <w:lang w:val="uk-UA"/>
              </w:rPr>
              <w:t xml:space="preserve"> та сталого</w:t>
            </w:r>
            <w:r>
              <w:rPr>
                <w:rFonts w:ascii="Times New Roman" w:hAnsi="Times New Roman" w:cs="Times New Roman"/>
                <w:lang w:val="uk-UA"/>
              </w:rPr>
              <w:t xml:space="preserve"> розвитку населених пунктів області.</w:t>
            </w:r>
          </w:p>
        </w:tc>
        <w:tc>
          <w:tcPr>
            <w:tcW w:w="3119" w:type="dxa"/>
          </w:tcPr>
          <w:p w:rsidR="00AA2991" w:rsidRPr="001A16CE" w:rsidRDefault="00AA2991" w:rsidP="00897EAA">
            <w:pPr>
              <w:ind w:left="4" w:hanging="4"/>
              <w:rPr>
                <w:lang w:val="uk-UA"/>
              </w:rPr>
            </w:pPr>
            <w:r>
              <w:rPr>
                <w:lang w:val="uk-UA"/>
              </w:rPr>
              <w:t>3.1.Р</w:t>
            </w:r>
            <w:r w:rsidRPr="001A16CE">
              <w:rPr>
                <w:rFonts w:eastAsia="Calibri"/>
              </w:rPr>
              <w:t>озроблення Схеми планування території області.</w:t>
            </w:r>
          </w:p>
        </w:tc>
        <w:tc>
          <w:tcPr>
            <w:tcW w:w="2835" w:type="dxa"/>
          </w:tcPr>
          <w:p w:rsidR="00AA2991" w:rsidRPr="00AA2991" w:rsidRDefault="00AA2991" w:rsidP="00AA2991">
            <w:pPr>
              <w:ind w:left="34" w:hanging="34"/>
              <w:rPr>
                <w:lang w:val="uk-UA"/>
              </w:rPr>
            </w:pPr>
            <w:r>
              <w:rPr>
                <w:lang w:val="uk-UA"/>
              </w:rPr>
              <w:t>Обсяги фінансування з місцевих бюджетів визначаються щорічно, виходячи з їх фінансових можливостей</w:t>
            </w:r>
          </w:p>
        </w:tc>
        <w:tc>
          <w:tcPr>
            <w:tcW w:w="2977" w:type="dxa"/>
          </w:tcPr>
          <w:p w:rsidR="00AA2991" w:rsidRPr="001A16CE" w:rsidRDefault="00AA2991" w:rsidP="00AA2991">
            <w:pPr>
              <w:ind w:left="34" w:hanging="34"/>
            </w:pPr>
            <w:r w:rsidRPr="001A16CE">
              <w:t>Департамент будівництва Черкаської обласної державної адміністрації</w:t>
            </w:r>
          </w:p>
        </w:tc>
        <w:tc>
          <w:tcPr>
            <w:tcW w:w="2835" w:type="dxa"/>
          </w:tcPr>
          <w:p w:rsidR="00AA2991" w:rsidRPr="001A16CE" w:rsidRDefault="00AA2991" w:rsidP="00313D2D">
            <w:r w:rsidRPr="001A16CE">
              <w:rPr>
                <w:lang w:val="uk-UA"/>
              </w:rPr>
              <w:t>Визначення пріоритетних напрямків комплексного розвитку області</w:t>
            </w:r>
            <w:r>
              <w:rPr>
                <w:lang w:val="uk-UA"/>
              </w:rPr>
              <w:t xml:space="preserve">. Одержання </w:t>
            </w:r>
            <w:r w:rsidRPr="001A16CE">
              <w:rPr>
                <w:lang w:val="uk-UA"/>
              </w:rPr>
              <w:t xml:space="preserve"> документації у форматі для подальшого використання геопорталом містобудівного кадастру регіонального рівня</w:t>
            </w:r>
          </w:p>
        </w:tc>
      </w:tr>
      <w:tr w:rsidR="00AA2991" w:rsidRPr="001A16CE" w:rsidTr="00313D2D">
        <w:trPr>
          <w:trHeight w:val="1656"/>
        </w:trPr>
        <w:tc>
          <w:tcPr>
            <w:tcW w:w="3510" w:type="dxa"/>
            <w:vMerge/>
            <w:shd w:val="clear" w:color="auto" w:fill="auto"/>
          </w:tcPr>
          <w:p w:rsidR="00AA2991" w:rsidRPr="001A16CE" w:rsidRDefault="00AA2991" w:rsidP="00897EAA">
            <w:pPr>
              <w:ind w:right="-40"/>
              <w:jc w:val="center"/>
              <w:rPr>
                <w:lang w:val="uk-UA"/>
              </w:rPr>
            </w:pPr>
          </w:p>
        </w:tc>
        <w:tc>
          <w:tcPr>
            <w:tcW w:w="3119" w:type="dxa"/>
          </w:tcPr>
          <w:p w:rsidR="00AA2991" w:rsidRPr="001A16CE" w:rsidRDefault="00AA2991" w:rsidP="00AA2991">
            <w:pPr>
              <w:ind w:left="4" w:hanging="4"/>
              <w:rPr>
                <w:lang w:val="uk-UA"/>
              </w:rPr>
            </w:pPr>
            <w:r>
              <w:rPr>
                <w:lang w:val="uk-UA"/>
              </w:rPr>
              <w:t>3.2.Виконання інженерних схем та інших тематичних схем.</w:t>
            </w:r>
          </w:p>
        </w:tc>
        <w:tc>
          <w:tcPr>
            <w:tcW w:w="2835" w:type="dxa"/>
          </w:tcPr>
          <w:p w:rsidR="00AA2991" w:rsidRPr="001A16CE" w:rsidRDefault="00AA2991" w:rsidP="00AA2991">
            <w:pPr>
              <w:ind w:left="34" w:hanging="34"/>
              <w:rPr>
                <w:lang w:val="uk-UA"/>
              </w:rPr>
            </w:pPr>
            <w:r>
              <w:rPr>
                <w:lang w:val="uk-UA"/>
              </w:rPr>
              <w:t>Обсяги фінансування з місцевих бюджетів визначаються щорічно, виходячи з їх фінансових можливостей</w:t>
            </w:r>
          </w:p>
        </w:tc>
        <w:tc>
          <w:tcPr>
            <w:tcW w:w="2977" w:type="dxa"/>
          </w:tcPr>
          <w:p w:rsidR="00AA2991" w:rsidRPr="00897EAA" w:rsidRDefault="00AA2991" w:rsidP="00AA2991">
            <w:pPr>
              <w:ind w:left="34" w:hanging="34"/>
              <w:rPr>
                <w:lang w:val="uk-UA"/>
              </w:rPr>
            </w:pPr>
            <w:r w:rsidRPr="00897EAA">
              <w:rPr>
                <w:lang w:val="uk-UA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2835" w:type="dxa"/>
          </w:tcPr>
          <w:p w:rsidR="00AA2991" w:rsidRPr="001A16CE" w:rsidRDefault="00AA2991" w:rsidP="00313D2D">
            <w:pPr>
              <w:rPr>
                <w:lang w:val="uk-UA"/>
              </w:rPr>
            </w:pPr>
            <w:r>
              <w:rPr>
                <w:lang w:val="uk-UA"/>
              </w:rPr>
              <w:t>Збір вихідних данних для виконання процедури розроблення</w:t>
            </w:r>
            <w:r w:rsidR="00313D2D">
              <w:rPr>
                <w:lang w:val="uk-UA"/>
              </w:rPr>
              <w:t xml:space="preserve"> стратегічної екологічної оцінки (</w:t>
            </w:r>
            <w:r>
              <w:rPr>
                <w:lang w:val="uk-UA"/>
              </w:rPr>
              <w:t>СЕО</w:t>
            </w:r>
            <w:r w:rsidR="00313D2D">
              <w:rPr>
                <w:lang w:val="uk-UA"/>
              </w:rPr>
              <w:t>)</w:t>
            </w:r>
          </w:p>
        </w:tc>
      </w:tr>
      <w:tr w:rsidR="00AA2991" w:rsidRPr="001A16CE" w:rsidTr="00313D2D">
        <w:trPr>
          <w:trHeight w:val="538"/>
        </w:trPr>
        <w:tc>
          <w:tcPr>
            <w:tcW w:w="3510" w:type="dxa"/>
            <w:shd w:val="clear" w:color="auto" w:fill="auto"/>
          </w:tcPr>
          <w:p w:rsidR="00AA2991" w:rsidRPr="003D270A" w:rsidRDefault="00AA2991" w:rsidP="00897EAA">
            <w:pPr>
              <w:pStyle w:val="a3"/>
              <w:ind w:right="14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 К</w:t>
            </w:r>
            <w:r w:rsidRPr="00C7475A">
              <w:rPr>
                <w:rFonts w:ascii="Times New Roman" w:hAnsi="Times New Roman" w:cs="Times New Roman"/>
                <w:lang w:val="uk-UA"/>
              </w:rPr>
              <w:t>омплексна оцінка екологічних, передумов і о</w:t>
            </w:r>
            <w:r>
              <w:rPr>
                <w:rFonts w:ascii="Times New Roman" w:hAnsi="Times New Roman" w:cs="Times New Roman"/>
                <w:lang w:val="uk-UA"/>
              </w:rPr>
              <w:t xml:space="preserve">бмежень використання території, а також аналіз санітарно – епідеміологічного та екологічного стану регіону і реалізації відповідних заходів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спрямованих на покращення стану довкілля.</w:t>
            </w:r>
          </w:p>
        </w:tc>
        <w:tc>
          <w:tcPr>
            <w:tcW w:w="3119" w:type="dxa"/>
          </w:tcPr>
          <w:p w:rsidR="00AA2991" w:rsidRPr="001A16CE" w:rsidRDefault="00AA2991" w:rsidP="00897EAA">
            <w:pPr>
              <w:ind w:left="4" w:hanging="4"/>
              <w:rPr>
                <w:lang w:val="uk-UA"/>
              </w:rPr>
            </w:pPr>
            <w:r>
              <w:rPr>
                <w:lang w:val="uk-UA"/>
              </w:rPr>
              <w:lastRenderedPageBreak/>
              <w:t>4.1. Розроблення стратегічної екологічної оцінки (СЕО)</w:t>
            </w:r>
          </w:p>
        </w:tc>
        <w:tc>
          <w:tcPr>
            <w:tcW w:w="2835" w:type="dxa"/>
          </w:tcPr>
          <w:p w:rsidR="00AA2991" w:rsidRPr="001A16CE" w:rsidRDefault="00AA2991" w:rsidP="00AA2991">
            <w:pPr>
              <w:ind w:left="34" w:hanging="34"/>
              <w:rPr>
                <w:lang w:val="uk-UA"/>
              </w:rPr>
            </w:pPr>
            <w:r>
              <w:rPr>
                <w:lang w:val="uk-UA"/>
              </w:rPr>
              <w:t>Обсяги фінансування з місцевих бюджетів визначаються щорічно, виходячи з їх фінансових можливостей</w:t>
            </w:r>
          </w:p>
        </w:tc>
        <w:tc>
          <w:tcPr>
            <w:tcW w:w="2977" w:type="dxa"/>
          </w:tcPr>
          <w:p w:rsidR="00AA2991" w:rsidRPr="00443813" w:rsidRDefault="00AA2991" w:rsidP="00AA2991">
            <w:pPr>
              <w:ind w:left="34" w:hanging="34"/>
              <w:rPr>
                <w:lang w:val="uk-UA"/>
              </w:rPr>
            </w:pPr>
            <w:r w:rsidRPr="00443813">
              <w:rPr>
                <w:lang w:val="uk-UA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2835" w:type="dxa"/>
          </w:tcPr>
          <w:p w:rsidR="00AA2991" w:rsidRPr="00443813" w:rsidRDefault="00313D2D" w:rsidP="00313D2D">
            <w:pPr>
              <w:rPr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</w:t>
            </w:r>
            <w:r w:rsidR="00AA2991" w:rsidRPr="00443813">
              <w:rPr>
                <w:shd w:val="clear" w:color="auto" w:fill="FFFFFF"/>
                <w:lang w:val="uk-UA"/>
              </w:rPr>
              <w:t>цінювання наслідків реалі</w:t>
            </w:r>
            <w:r>
              <w:rPr>
                <w:shd w:val="clear" w:color="auto" w:fill="FFFFFF"/>
              </w:rPr>
              <w:t>зації Схеми планування території області</w:t>
            </w:r>
            <w:r w:rsidR="00AA2991" w:rsidRPr="00443813">
              <w:rPr>
                <w:shd w:val="clear" w:color="auto" w:fill="FFFFFF"/>
              </w:rPr>
              <w:t xml:space="preserve"> для довкілля, у тому числі для здоров’я населення</w:t>
            </w:r>
          </w:p>
        </w:tc>
      </w:tr>
      <w:tr w:rsidR="00AA2991" w:rsidRPr="001A16CE" w:rsidTr="00313D2D">
        <w:trPr>
          <w:trHeight w:val="538"/>
        </w:trPr>
        <w:tc>
          <w:tcPr>
            <w:tcW w:w="3510" w:type="dxa"/>
            <w:shd w:val="clear" w:color="auto" w:fill="auto"/>
          </w:tcPr>
          <w:p w:rsidR="00AA2991" w:rsidRPr="001A16CE" w:rsidRDefault="00AA2991" w:rsidP="00897EAA">
            <w:pPr>
              <w:ind w:right="-40"/>
              <w:rPr>
                <w:lang w:val="uk-UA"/>
              </w:rPr>
            </w:pPr>
            <w:r>
              <w:rPr>
                <w:lang w:val="uk-UA"/>
              </w:rPr>
              <w:t>5. Оперативність прийняття управлінських рішень у випадку надзвичайних ситуацій (воєнний стан) які стосуються критично важливої інженерної  інфраструктури області та ін.</w:t>
            </w:r>
          </w:p>
        </w:tc>
        <w:tc>
          <w:tcPr>
            <w:tcW w:w="3119" w:type="dxa"/>
          </w:tcPr>
          <w:p w:rsidR="00AA2991" w:rsidRPr="001A16CE" w:rsidRDefault="00AA2991" w:rsidP="00897EAA">
            <w:pPr>
              <w:ind w:left="4" w:hanging="4"/>
              <w:rPr>
                <w:lang w:val="uk-UA"/>
              </w:rPr>
            </w:pPr>
            <w:r>
              <w:rPr>
                <w:lang w:val="uk-UA"/>
              </w:rPr>
              <w:t>5.1. Розроблення розділів інженерно – технічних заходів цивільного захисту (ІТЗ ЦЗ) на мирний час та особливий період</w:t>
            </w:r>
          </w:p>
        </w:tc>
        <w:tc>
          <w:tcPr>
            <w:tcW w:w="2835" w:type="dxa"/>
          </w:tcPr>
          <w:p w:rsidR="00AA2991" w:rsidRPr="001A16CE" w:rsidRDefault="00AA2991" w:rsidP="00AA2991">
            <w:pPr>
              <w:ind w:left="34" w:hanging="34"/>
              <w:rPr>
                <w:lang w:val="uk-UA"/>
              </w:rPr>
            </w:pPr>
            <w:r>
              <w:rPr>
                <w:lang w:val="uk-UA"/>
              </w:rPr>
              <w:t>Обсяги фінансування з місцевих бюджетів визначаються щорічно, виходячи з їх фінансових можливостей</w:t>
            </w:r>
          </w:p>
        </w:tc>
        <w:tc>
          <w:tcPr>
            <w:tcW w:w="2977" w:type="dxa"/>
          </w:tcPr>
          <w:p w:rsidR="00AA2991" w:rsidRPr="001A16CE" w:rsidRDefault="00AA2991" w:rsidP="00AA2991">
            <w:pPr>
              <w:ind w:left="34" w:hanging="34"/>
            </w:pPr>
            <w:r w:rsidRPr="001A16CE">
              <w:t>Департамент будівництва Черкаської обласної державної адміністрації</w:t>
            </w:r>
          </w:p>
        </w:tc>
        <w:tc>
          <w:tcPr>
            <w:tcW w:w="2835" w:type="dxa"/>
          </w:tcPr>
          <w:p w:rsidR="00AA2991" w:rsidRPr="001A16CE" w:rsidRDefault="00AA2991" w:rsidP="00313D2D">
            <w:pPr>
              <w:rPr>
                <w:lang w:val="uk-UA"/>
              </w:rPr>
            </w:pPr>
            <w:r>
              <w:rPr>
                <w:lang w:val="uk-UA"/>
              </w:rPr>
              <w:t>Визначення обороно значимих та потенційно небезпечних об’єктів у особливий період</w:t>
            </w:r>
          </w:p>
        </w:tc>
      </w:tr>
      <w:tr w:rsidR="00AA2991" w:rsidRPr="001A16CE" w:rsidTr="00313D2D">
        <w:trPr>
          <w:trHeight w:val="1724"/>
        </w:trPr>
        <w:tc>
          <w:tcPr>
            <w:tcW w:w="3510" w:type="dxa"/>
            <w:shd w:val="clear" w:color="auto" w:fill="auto"/>
          </w:tcPr>
          <w:p w:rsidR="00AA2991" w:rsidRPr="001A16CE" w:rsidRDefault="00AA2991" w:rsidP="00897EAA">
            <w:pPr>
              <w:ind w:right="-40"/>
              <w:rPr>
                <w:lang w:val="uk-UA"/>
              </w:rPr>
            </w:pPr>
            <w:r>
              <w:rPr>
                <w:lang w:val="uk-UA"/>
              </w:rPr>
              <w:t>6. Дотримання вимог законодавства при розроблені та погоджені схеми планування території області.</w:t>
            </w:r>
          </w:p>
        </w:tc>
        <w:tc>
          <w:tcPr>
            <w:tcW w:w="3119" w:type="dxa"/>
          </w:tcPr>
          <w:p w:rsidR="00AA2991" w:rsidRPr="001A16CE" w:rsidRDefault="00AA2991" w:rsidP="00897EAA">
            <w:pPr>
              <w:ind w:left="4" w:hanging="4"/>
              <w:rPr>
                <w:lang w:val="uk-UA"/>
              </w:rPr>
            </w:pPr>
            <w:r>
              <w:rPr>
                <w:lang w:val="uk-UA"/>
              </w:rPr>
              <w:t>6.1.Погодження та експертиза</w:t>
            </w:r>
          </w:p>
        </w:tc>
        <w:tc>
          <w:tcPr>
            <w:tcW w:w="2835" w:type="dxa"/>
          </w:tcPr>
          <w:p w:rsidR="00AA2991" w:rsidRPr="001A16CE" w:rsidRDefault="00AA2991" w:rsidP="00AA2991">
            <w:pPr>
              <w:ind w:left="34" w:hanging="34"/>
              <w:rPr>
                <w:lang w:val="uk-UA"/>
              </w:rPr>
            </w:pPr>
            <w:r>
              <w:rPr>
                <w:lang w:val="uk-UA"/>
              </w:rPr>
              <w:t>Обсяги фінансування з місцевих бюджетів визначаються щорічно, виходячи з їх фінансових можливостей</w:t>
            </w:r>
          </w:p>
        </w:tc>
        <w:tc>
          <w:tcPr>
            <w:tcW w:w="2977" w:type="dxa"/>
          </w:tcPr>
          <w:p w:rsidR="00AA2991" w:rsidRPr="00CB1E0B" w:rsidRDefault="00AA2991" w:rsidP="00AA2991">
            <w:pPr>
              <w:ind w:left="34" w:hanging="34"/>
              <w:rPr>
                <w:lang w:val="uk-UA"/>
              </w:rPr>
            </w:pPr>
            <w:r w:rsidRPr="001A16CE">
              <w:t>Департамент будівництва Черкаської обласної державної адміністрації</w:t>
            </w:r>
          </w:p>
        </w:tc>
        <w:tc>
          <w:tcPr>
            <w:tcW w:w="2835" w:type="dxa"/>
          </w:tcPr>
          <w:p w:rsidR="00AA2991" w:rsidRPr="001A16CE" w:rsidRDefault="00AA2991" w:rsidP="00313D2D">
            <w:pPr>
              <w:rPr>
                <w:lang w:val="uk-UA"/>
              </w:rPr>
            </w:pPr>
            <w:r>
              <w:rPr>
                <w:lang w:val="uk-UA"/>
              </w:rPr>
              <w:t>Процедури визначені вимогами чинного законодавства</w:t>
            </w:r>
          </w:p>
        </w:tc>
      </w:tr>
    </w:tbl>
    <w:p w:rsidR="00D90D9B" w:rsidRPr="001A16CE" w:rsidRDefault="00D90D9B" w:rsidP="00340629">
      <w:pPr>
        <w:rPr>
          <w:lang w:val="uk-UA"/>
        </w:rPr>
      </w:pPr>
    </w:p>
    <w:p w:rsidR="002B60F2" w:rsidRDefault="002B60F2" w:rsidP="00482F84"/>
    <w:p w:rsidR="00482F84" w:rsidRPr="001A16CE" w:rsidRDefault="001F26DD" w:rsidP="00482F84">
      <w:pPr>
        <w:rPr>
          <w:lang w:val="uk-UA"/>
        </w:rPr>
      </w:pPr>
      <w:r>
        <w:t>Заступни</w:t>
      </w:r>
      <w:r>
        <w:rPr>
          <w:lang w:val="uk-UA"/>
        </w:rPr>
        <w:t>к керуючого справами</w:t>
      </w:r>
      <w:r w:rsidR="00D90D9B" w:rsidRPr="001A16CE">
        <w:t xml:space="preserve">                                                         </w:t>
      </w:r>
      <w:r w:rsidR="00482F84" w:rsidRPr="001A16CE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>Наталія ГОРНА</w:t>
      </w:r>
    </w:p>
    <w:sectPr w:rsidR="00482F84" w:rsidRPr="001A16CE" w:rsidSect="00286BD6">
      <w:pgSz w:w="16838" w:h="11906" w:orient="landscape"/>
      <w:pgMar w:top="851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629"/>
    <w:rsid w:val="000971F1"/>
    <w:rsid w:val="000A5B5F"/>
    <w:rsid w:val="000D566D"/>
    <w:rsid w:val="000D5C06"/>
    <w:rsid w:val="000D6613"/>
    <w:rsid w:val="000F6212"/>
    <w:rsid w:val="00136092"/>
    <w:rsid w:val="00143D26"/>
    <w:rsid w:val="00183800"/>
    <w:rsid w:val="001A16CE"/>
    <w:rsid w:val="001C5CDA"/>
    <w:rsid w:val="001F26DD"/>
    <w:rsid w:val="00213D28"/>
    <w:rsid w:val="00250B9A"/>
    <w:rsid w:val="00270158"/>
    <w:rsid w:val="00286BD6"/>
    <w:rsid w:val="00296521"/>
    <w:rsid w:val="002B60F2"/>
    <w:rsid w:val="00313D2D"/>
    <w:rsid w:val="003200E9"/>
    <w:rsid w:val="00321629"/>
    <w:rsid w:val="0033209E"/>
    <w:rsid w:val="00340629"/>
    <w:rsid w:val="003A1985"/>
    <w:rsid w:val="003D0BEB"/>
    <w:rsid w:val="003D270A"/>
    <w:rsid w:val="00417237"/>
    <w:rsid w:val="00443813"/>
    <w:rsid w:val="00450E10"/>
    <w:rsid w:val="00482F84"/>
    <w:rsid w:val="004B04E8"/>
    <w:rsid w:val="004F6E2E"/>
    <w:rsid w:val="0050087C"/>
    <w:rsid w:val="00500C43"/>
    <w:rsid w:val="0051702F"/>
    <w:rsid w:val="00543D0A"/>
    <w:rsid w:val="00590B73"/>
    <w:rsid w:val="00640BFE"/>
    <w:rsid w:val="006D2702"/>
    <w:rsid w:val="0071502A"/>
    <w:rsid w:val="00726527"/>
    <w:rsid w:val="007810A8"/>
    <w:rsid w:val="007860B7"/>
    <w:rsid w:val="007A05E9"/>
    <w:rsid w:val="007B7B9C"/>
    <w:rsid w:val="007C43ED"/>
    <w:rsid w:val="007D14A1"/>
    <w:rsid w:val="007D1CD9"/>
    <w:rsid w:val="007D6CAA"/>
    <w:rsid w:val="00897EAA"/>
    <w:rsid w:val="008F3C3A"/>
    <w:rsid w:val="00946AA2"/>
    <w:rsid w:val="00966FF0"/>
    <w:rsid w:val="0097151E"/>
    <w:rsid w:val="009736C8"/>
    <w:rsid w:val="009B1E2D"/>
    <w:rsid w:val="009B7E6B"/>
    <w:rsid w:val="00AA2991"/>
    <w:rsid w:val="00AB79E9"/>
    <w:rsid w:val="00B27B1E"/>
    <w:rsid w:val="00B8579B"/>
    <w:rsid w:val="00C6126E"/>
    <w:rsid w:val="00C642C7"/>
    <w:rsid w:val="00C7475A"/>
    <w:rsid w:val="00CA01E5"/>
    <w:rsid w:val="00CA258C"/>
    <w:rsid w:val="00CB1E0B"/>
    <w:rsid w:val="00CC0E54"/>
    <w:rsid w:val="00D660F1"/>
    <w:rsid w:val="00D90D9B"/>
    <w:rsid w:val="00DB0B74"/>
    <w:rsid w:val="00DB3096"/>
    <w:rsid w:val="00DF6005"/>
    <w:rsid w:val="00E04013"/>
    <w:rsid w:val="00E254FA"/>
    <w:rsid w:val="00E965B0"/>
    <w:rsid w:val="00F33B7A"/>
    <w:rsid w:val="00F464B9"/>
    <w:rsid w:val="00FC2F6B"/>
    <w:rsid w:val="00FC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D550F-0ACA-412B-A51E-26138B4E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629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3">
    <w:name w:val="Знак3 Знак Знак Знак Знак Знак Знак Знак Знак Знак"/>
    <w:basedOn w:val="a"/>
    <w:rsid w:val="00DB0B74"/>
    <w:rPr>
      <w:rFonts w:ascii="Verdana" w:hAnsi="Verdana" w:cs="Verdana"/>
      <w:sz w:val="20"/>
      <w:szCs w:val="20"/>
      <w:lang w:val="en-US" w:eastAsia="en-US"/>
    </w:rPr>
  </w:style>
  <w:style w:type="paragraph" w:customStyle="1" w:styleId="a3">
    <w:name w:val="Стиль"/>
    <w:rsid w:val="0033209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styleId="a4">
    <w:name w:val="Balloon Text"/>
    <w:basedOn w:val="a"/>
    <w:link w:val="a5"/>
    <w:rsid w:val="00640BF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640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3001</Words>
  <Characters>1711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Work</dc:creator>
  <cp:keywords/>
  <dc:description/>
  <cp:lastModifiedBy>RePack by Diakov</cp:lastModifiedBy>
  <cp:revision>2</cp:revision>
  <cp:lastPrinted>2022-11-24T12:13:00Z</cp:lastPrinted>
  <dcterms:created xsi:type="dcterms:W3CDTF">2023-02-02T11:46:00Z</dcterms:created>
  <dcterms:modified xsi:type="dcterms:W3CDTF">2023-02-02T11:46:00Z</dcterms:modified>
</cp:coreProperties>
</file>