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4531080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C30ED" w:rsidRPr="00EC30ED" w:rsidRDefault="00EC30ED" w:rsidP="00EC30ED">
      <w:pPr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 xml:space="preserve">Про погодження проекту </w:t>
      </w:r>
    </w:p>
    <w:p w:rsidR="00EC30ED" w:rsidRPr="00EC30ED" w:rsidRDefault="00EC30ED" w:rsidP="00EC30ED">
      <w:pPr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 xml:space="preserve">землеустрою </w:t>
      </w:r>
      <w:r w:rsidR="005E6DD4">
        <w:rPr>
          <w:sz w:val="28"/>
          <w:szCs w:val="28"/>
          <w:lang w:val="uk-UA"/>
        </w:rPr>
        <w:t>щодо</w:t>
      </w:r>
      <w:r w:rsidRPr="00EC30ED">
        <w:rPr>
          <w:sz w:val="28"/>
          <w:szCs w:val="28"/>
          <w:lang w:val="uk-UA"/>
        </w:rPr>
        <w:t xml:space="preserve"> встановлення меж </w:t>
      </w:r>
    </w:p>
    <w:p w:rsidR="00EC30ED" w:rsidRPr="00EC30ED" w:rsidRDefault="00EC30ED" w:rsidP="00EC30ED">
      <w:pPr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 xml:space="preserve">адміністративно-територіального </w:t>
      </w:r>
    </w:p>
    <w:p w:rsidR="00EC30ED" w:rsidRPr="00EC30ED" w:rsidRDefault="00EC30ED" w:rsidP="00EC30ED">
      <w:pPr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 xml:space="preserve">утворення міста Кам’янка </w:t>
      </w:r>
    </w:p>
    <w:p w:rsidR="00EC30ED" w:rsidRPr="00EC30ED" w:rsidRDefault="00EC30ED" w:rsidP="00EC30ED">
      <w:pPr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 xml:space="preserve">Черкаської області </w:t>
      </w:r>
    </w:p>
    <w:p w:rsidR="00EC30ED" w:rsidRPr="00EC30ED" w:rsidRDefault="00EC30ED" w:rsidP="00EC30ED">
      <w:pPr>
        <w:jc w:val="both"/>
        <w:rPr>
          <w:sz w:val="28"/>
          <w:szCs w:val="28"/>
          <w:lang w:val="uk-UA"/>
        </w:rPr>
      </w:pPr>
    </w:p>
    <w:p w:rsidR="00EC30ED" w:rsidRPr="00EC30ED" w:rsidRDefault="00EC30ED" w:rsidP="00EC30ED">
      <w:pPr>
        <w:jc w:val="both"/>
        <w:rPr>
          <w:sz w:val="28"/>
          <w:szCs w:val="28"/>
          <w:lang w:val="uk-UA"/>
        </w:rPr>
      </w:pPr>
    </w:p>
    <w:p w:rsidR="00EC30ED" w:rsidRPr="00EC30ED" w:rsidRDefault="00EC30ED" w:rsidP="00EC30ED">
      <w:pPr>
        <w:ind w:firstLine="567"/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>Відповідно до статті 8, абзацу другого частини другої статті 186 Земельного кодексу України, пункту 21 частини першої статті 43 Закону України «Про місцеве самоврядування в Україні», статті 46 Закону України «Про землеустрій», враховуючи лист</w:t>
      </w:r>
      <w:r w:rsidR="004D0A3E">
        <w:rPr>
          <w:sz w:val="28"/>
          <w:szCs w:val="28"/>
          <w:lang w:val="uk-UA"/>
        </w:rPr>
        <w:t>и</w:t>
      </w:r>
      <w:r w:rsidRPr="00EC30ED">
        <w:rPr>
          <w:sz w:val="28"/>
          <w:szCs w:val="28"/>
          <w:lang w:val="uk-UA"/>
        </w:rPr>
        <w:t xml:space="preserve"> виконавчого комітету Кам’янської міської ради від 12.11.2021 № 2320/02-09,</w:t>
      </w:r>
      <w:r w:rsidR="004D0A3E">
        <w:rPr>
          <w:sz w:val="28"/>
          <w:szCs w:val="28"/>
          <w:lang w:val="uk-UA"/>
        </w:rPr>
        <w:t xml:space="preserve"> від 09.02.2023 № 489/01-60,</w:t>
      </w:r>
      <w:bookmarkStart w:id="0" w:name="_GoBack"/>
      <w:bookmarkEnd w:id="0"/>
      <w:r w:rsidRPr="00EC30ED">
        <w:rPr>
          <w:sz w:val="28"/>
          <w:szCs w:val="28"/>
          <w:lang w:val="uk-UA"/>
        </w:rPr>
        <w:t xml:space="preserve"> обласна рада в и р і ш и л а :</w:t>
      </w:r>
    </w:p>
    <w:p w:rsidR="00EC30ED" w:rsidRPr="00EC30ED" w:rsidRDefault="00EC30ED" w:rsidP="00EC30ED">
      <w:pPr>
        <w:ind w:firstLine="567"/>
        <w:jc w:val="both"/>
        <w:rPr>
          <w:sz w:val="28"/>
          <w:szCs w:val="28"/>
          <w:lang w:val="uk-UA"/>
        </w:rPr>
      </w:pPr>
    </w:p>
    <w:p w:rsidR="00EC30ED" w:rsidRPr="00EC30ED" w:rsidRDefault="00EC30ED" w:rsidP="00EC30ED">
      <w:pPr>
        <w:ind w:firstLine="567"/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>1.</w:t>
      </w:r>
      <w:r w:rsidRPr="00EC30ED">
        <w:rPr>
          <w:sz w:val="28"/>
          <w:szCs w:val="28"/>
          <w:lang w:val="en-US"/>
        </w:rPr>
        <w:t> </w:t>
      </w:r>
      <w:r w:rsidRPr="00EC30ED">
        <w:rPr>
          <w:sz w:val="28"/>
          <w:szCs w:val="28"/>
          <w:lang w:val="uk-UA"/>
        </w:rPr>
        <w:t>Погодити проект землеустрою щодо встановлення меж адміністративно-територіального утворення міста Кам</w:t>
      </w:r>
      <w:r w:rsidRPr="00EC30ED">
        <w:rPr>
          <w:sz w:val="28"/>
          <w:szCs w:val="28"/>
        </w:rPr>
        <w:t>’</w:t>
      </w:r>
      <w:r w:rsidRPr="00EC30ED">
        <w:rPr>
          <w:sz w:val="28"/>
          <w:szCs w:val="28"/>
          <w:lang w:val="uk-UA"/>
        </w:rPr>
        <w:t xml:space="preserve">янка Черкаської області, розроблений державним підприємством «Черкаський науково-дослідний та проектний інститут землеустрою», яким передбачається встановити межі міста Кам’янка Черкаської області загальною площею 2330,0900 га. </w:t>
      </w:r>
    </w:p>
    <w:p w:rsidR="00EC30ED" w:rsidRPr="00EC30ED" w:rsidRDefault="00EC30ED" w:rsidP="00EC30ED">
      <w:pPr>
        <w:ind w:firstLine="567"/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>2. Контроль за виконанням рішення покласти на постійну комісію обласної ради з питань агропромислового розвитку та земельних відносин.</w:t>
      </w:r>
    </w:p>
    <w:p w:rsidR="00EC30ED" w:rsidRPr="00EC30ED" w:rsidRDefault="00EC30ED" w:rsidP="00EC30ED">
      <w:pPr>
        <w:jc w:val="both"/>
        <w:rPr>
          <w:sz w:val="28"/>
          <w:szCs w:val="28"/>
          <w:lang w:val="uk-UA"/>
        </w:rPr>
      </w:pPr>
    </w:p>
    <w:p w:rsidR="00EC30ED" w:rsidRDefault="00EC30ED" w:rsidP="00EC30ED">
      <w:pPr>
        <w:jc w:val="both"/>
        <w:rPr>
          <w:sz w:val="28"/>
          <w:szCs w:val="28"/>
          <w:lang w:val="uk-UA"/>
        </w:rPr>
      </w:pPr>
    </w:p>
    <w:p w:rsidR="00BB653B" w:rsidRDefault="00BB653B" w:rsidP="00EC30ED">
      <w:pPr>
        <w:jc w:val="both"/>
        <w:rPr>
          <w:sz w:val="28"/>
          <w:szCs w:val="28"/>
          <w:lang w:val="uk-UA"/>
        </w:rPr>
      </w:pPr>
    </w:p>
    <w:p w:rsidR="00BB653B" w:rsidRPr="00EC30ED" w:rsidRDefault="00BB653B" w:rsidP="00EC30ED">
      <w:pPr>
        <w:jc w:val="both"/>
        <w:rPr>
          <w:sz w:val="28"/>
          <w:szCs w:val="28"/>
          <w:lang w:val="uk-UA"/>
        </w:rPr>
      </w:pPr>
    </w:p>
    <w:p w:rsidR="00EC30ED" w:rsidRPr="00EC30ED" w:rsidRDefault="00EC30ED" w:rsidP="00EC30ED">
      <w:pPr>
        <w:jc w:val="both"/>
        <w:rPr>
          <w:sz w:val="28"/>
          <w:szCs w:val="28"/>
          <w:lang w:val="uk-UA"/>
        </w:rPr>
      </w:pPr>
    </w:p>
    <w:p w:rsidR="00EC30ED" w:rsidRPr="00EC30ED" w:rsidRDefault="00EC30ED" w:rsidP="00EC30ED">
      <w:pPr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>Голова</w:t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  <w:t>А. ПІДГОРНИЙ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sectPr w:rsid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2689D"/>
    <w:rsid w:val="00497490"/>
    <w:rsid w:val="004D0A3E"/>
    <w:rsid w:val="005D5B8D"/>
    <w:rsid w:val="005E5EC5"/>
    <w:rsid w:val="005E6DD4"/>
    <w:rsid w:val="0075081E"/>
    <w:rsid w:val="00766EC8"/>
    <w:rsid w:val="007A1FBA"/>
    <w:rsid w:val="0093691C"/>
    <w:rsid w:val="00B56F3D"/>
    <w:rsid w:val="00BB653B"/>
    <w:rsid w:val="00CA5172"/>
    <w:rsid w:val="00D401B8"/>
    <w:rsid w:val="00EC30E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310F4"/>
  <w15:docId w15:val="{1C00794B-82D2-49D9-B15B-0AF4B4BA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2023-05-11T08:47:00Z</dcterms:modified>
</cp:coreProperties>
</file>