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F4" w:rsidRDefault="003A69F4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Тестові питання                                                                 </w:t>
      </w:r>
    </w:p>
    <w:p w:rsidR="003A69F4" w:rsidRDefault="003A69F4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21565" w:rsidRPr="00E21565" w:rsidRDefault="00E21565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B31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</w:t>
      </w:r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Яка особа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відповідно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Закону України “Про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запобігання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корупції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” є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викривачем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E21565" w:rsidRPr="001B312C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</w:t>
      </w:r>
      <w:r w:rsidR="00E21565"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особа, яка за наявності обґрунтованого переконання, що інформація є достовірною, повідомляє про порушення вимог Закону України “Про запобігання корупції” іншою особою</w:t>
      </w:r>
      <w:r w:rsidR="009E078E"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E21565" w:rsidRPr="00E21565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</w:t>
      </w:r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особа, до кола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викриття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9E078E"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E21565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Національного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агентства з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9E078E"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E21565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правоохоронного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органу,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повідомляють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виявлені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D16FE6"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078E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7472" w:rsidRPr="001B312C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1565" w:rsidRPr="00E21565" w:rsidRDefault="00E21565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3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За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якої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обов’язкової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умови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анонімне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повідомлення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працівника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органу про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порушення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Закону України “Про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запобігання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корупції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”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іншим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працівником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цього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 органу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підлягає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розгляду</w:t>
      </w:r>
      <w:proofErr w:type="spellEnd"/>
      <w:r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E21565" w:rsidRPr="00E21565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 </w:t>
      </w:r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наведена у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повідомленні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інформація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стосується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конкретної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особи,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містить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фактичні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дані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які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можуть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бути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перевірені</w:t>
      </w:r>
      <w:proofErr w:type="spellEnd"/>
      <w:r w:rsidR="009E078E"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E21565" w:rsidRPr="00E21565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анонімне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стосується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кримінального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корупційного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E21565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анонімні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1B312C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складене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формою,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визначеною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Національним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агентством з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D16FE6"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078E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472" w:rsidRPr="00E21565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565" w:rsidRPr="00E21565" w:rsidRDefault="00535CF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31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терміни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розгляду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анонімних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повідомлень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порушення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Закону України “Про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запобігання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корупції</w:t>
      </w:r>
      <w:proofErr w:type="spellEnd"/>
      <w:r w:rsidR="00E21565" w:rsidRPr="00E21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”?</w:t>
      </w:r>
    </w:p>
    <w:p w:rsidR="00E21565" w:rsidRPr="00E21565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) </w:t>
      </w:r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більше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15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днів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дня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отримання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можливістю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продовження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строку до 30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днів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</w:t>
      </w:r>
      <w:proofErr w:type="spellEnd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дня </w:t>
      </w:r>
      <w:proofErr w:type="spellStart"/>
      <w:r w:rsidR="00E21565" w:rsidRPr="00E215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отримання</w:t>
      </w:r>
      <w:proofErr w:type="spellEnd"/>
      <w:r w:rsidRPr="001B31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E21565" w:rsidRPr="00E21565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E21565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21565" w:rsidRPr="001B312C" w:rsidRDefault="009E078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упродовж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="00E21565" w:rsidRPr="00E215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D16FE6"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16FE6" w:rsidRDefault="00D16FE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7472" w:rsidRPr="001B312C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6FE6" w:rsidRPr="001B312C" w:rsidRDefault="00D16FE6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4. </w:t>
      </w:r>
      <w:r w:rsidR="00320910" w:rsidRPr="001B31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захисту прав та представництва своїх інтересів викривач має право:</w:t>
      </w:r>
    </w:p>
    <w:p w:rsidR="008E5B6E" w:rsidRPr="001B312C" w:rsidRDefault="008E5B6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користуватися всіма видами правової допомоги, передбаченої Законом України «Про безоплатну правову допомогу»;</w:t>
      </w:r>
    </w:p>
    <w:p w:rsidR="008E5B6E" w:rsidRDefault="008E5B6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залучати адвоката самостійно та отримати відшкодування витрат на адвоката та на судовий збір у зв’язку із захистом справ особи як викривача</w:t>
      </w:r>
      <w:r w:rsidR="001B31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B312C" w:rsidRDefault="001B312C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на представництво національним агентством його інтересів у суді;</w:t>
      </w:r>
    </w:p>
    <w:p w:rsidR="001B312C" w:rsidRDefault="001B312C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перелічені права.</w:t>
      </w:r>
    </w:p>
    <w:p w:rsidR="00406452" w:rsidRDefault="0040645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7472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26E1" w:rsidRDefault="0040645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02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025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Які терміни </w:t>
      </w:r>
      <w:r w:rsidR="00AB602E"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внутрішньої</w:t>
      </w:r>
      <w:r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(службов</w:t>
      </w:r>
      <w:r w:rsidR="00AB602E"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ої</w:t>
      </w:r>
      <w:r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) перевірк</w:t>
      </w:r>
      <w:r w:rsidR="00AB602E"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и</w:t>
      </w:r>
      <w:r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або розслідування за повідомленням про можливі факти корупційних або пов’язаних з корупцією правопорушень, інших порушень Закону</w:t>
      </w:r>
      <w:r w:rsidR="00AB602E" w:rsidRP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України «Про запобігання корупції»</w:t>
      </w:r>
      <w:r w:rsidR="006025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?</w:t>
      </w:r>
    </w:p>
    <w:p w:rsidR="00AB602E" w:rsidRDefault="00AB602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а) </w:t>
      </w:r>
      <w:r w:rsidR="00330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 більше 15 днів </w:t>
      </w:r>
      <w:r w:rsid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дня отримання повідомлення</w:t>
      </w:r>
      <w:r w:rsidR="003304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330444" w:rsidRDefault="00330444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б) </w:t>
      </w:r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proofErr w:type="spellStart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більше</w:t>
      </w:r>
      <w:proofErr w:type="spellEnd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 </w:t>
      </w:r>
      <w:proofErr w:type="spellStart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днів</w:t>
      </w:r>
      <w:proofErr w:type="spellEnd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дня </w:t>
      </w:r>
      <w:proofErr w:type="spellStart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завершення</w:t>
      </w:r>
      <w:proofErr w:type="spellEnd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попередньої</w:t>
      </w:r>
      <w:proofErr w:type="spellEnd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3D20" w:rsidRP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перевірки</w:t>
      </w:r>
      <w:proofErr w:type="spellEnd"/>
      <w:r w:rsidR="00123D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можливістю продовження строку до 45 днів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123D20" w:rsidRDefault="0060253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в) у триденний строк після завершення попереднього розгляду повідомлення;</w:t>
      </w:r>
    </w:p>
    <w:p w:rsidR="0060253E" w:rsidRDefault="0060253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г) немає правильної відповіді.</w:t>
      </w:r>
    </w:p>
    <w:p w:rsidR="0060253E" w:rsidRDefault="0060253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D7472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0253E" w:rsidRPr="004252F3" w:rsidRDefault="0060253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6.</w:t>
      </w:r>
      <w:r w:rsidR="0005284B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73BD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Яку </w:t>
      </w:r>
      <w:r w:rsidR="004252F3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відповідальність</w:t>
      </w:r>
      <w:r w:rsidR="0005284B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за порушення прав викривача</w:t>
      </w:r>
      <w:r w:rsidR="000173BD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передбачено законодавством</w:t>
      </w:r>
      <w:r w:rsidR="0005284B" w:rsidRPr="00425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?</w:t>
      </w:r>
    </w:p>
    <w:p w:rsidR="000173BD" w:rsidRDefault="000173BD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а) цивільно-правову, адміністративну, кримінальну відповідальність;</w:t>
      </w:r>
    </w:p>
    <w:p w:rsidR="000173BD" w:rsidRDefault="000173BD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адміністративну відповідальність;</w:t>
      </w:r>
    </w:p>
    <w:p w:rsidR="000173BD" w:rsidRDefault="000173BD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в) кримінальну відповідальність;</w:t>
      </w:r>
    </w:p>
    <w:p w:rsidR="000173BD" w:rsidRDefault="000173BD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г) адміністративну </w:t>
      </w:r>
      <w:r w:rsidR="00425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кримінальну</w:t>
      </w:r>
      <w:r w:rsidR="00425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відповідальність.</w:t>
      </w:r>
    </w:p>
    <w:p w:rsidR="00197F9F" w:rsidRDefault="00197F9F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D7472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97F9F" w:rsidRPr="00906090" w:rsidRDefault="00197F9F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90609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7. У який спосіб можливо повідомити про корупційні правопорушення або правопорушення, пов’язані з корупцією у Черкаській обласній раді?</w:t>
      </w:r>
    </w:p>
    <w:p w:rsidR="00197F9F" w:rsidRDefault="00F97AF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а) телефонним зв’язком;</w:t>
      </w:r>
    </w:p>
    <w:p w:rsidR="00F97AF2" w:rsidRDefault="00F97AF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на електронну пошту та поштовим зв’язком;</w:t>
      </w:r>
    </w:p>
    <w:p w:rsidR="00906090" w:rsidRDefault="00F97AF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в) поштовим зв’язком та телефонним зв’язком</w:t>
      </w:r>
      <w:r w:rsidR="00906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7AF2" w:rsidRDefault="00906090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060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електронну пошту, поштовим та телефонним зв’язком.</w:t>
      </w:r>
    </w:p>
    <w:p w:rsidR="0060253E" w:rsidRDefault="0060253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472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975" w:rsidRDefault="002C5975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8. </w:t>
      </w:r>
      <w:r w:rsidR="00D64FD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2C5975">
        <w:rPr>
          <w:rFonts w:ascii="Times New Roman" w:hAnsi="Times New Roman" w:cs="Times New Roman"/>
          <w:b/>
          <w:sz w:val="28"/>
          <w:szCs w:val="28"/>
          <w:lang w:val="uk-UA"/>
        </w:rPr>
        <w:t>озмір винагороди</w:t>
      </w:r>
      <w:r w:rsidR="00D64FDE">
        <w:rPr>
          <w:rFonts w:ascii="Times New Roman" w:hAnsi="Times New Roman" w:cs="Times New Roman"/>
          <w:b/>
          <w:sz w:val="28"/>
          <w:szCs w:val="28"/>
          <w:lang w:val="uk-UA"/>
        </w:rPr>
        <w:t>, яку може отримати викривач</w:t>
      </w:r>
      <w:r w:rsidRPr="002C5975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2C5975" w:rsidRDefault="002C5975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975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5975">
        <w:rPr>
          <w:rFonts w:ascii="Times New Roman" w:hAnsi="Times New Roman" w:cs="Times New Roman"/>
          <w:sz w:val="28"/>
          <w:szCs w:val="28"/>
          <w:lang w:val="uk-UA"/>
        </w:rPr>
        <w:t xml:space="preserve">10 відсотків від грошового розміру предмета корупційного злочину або розміру завданих державі збитків від злочину після ухвалення обвинувального </w:t>
      </w:r>
      <w:proofErr w:type="spellStart"/>
      <w:r w:rsidRPr="002C5975">
        <w:rPr>
          <w:rFonts w:ascii="Times New Roman" w:hAnsi="Times New Roman" w:cs="Times New Roman"/>
          <w:sz w:val="28"/>
          <w:szCs w:val="28"/>
          <w:lang w:val="uk-UA"/>
        </w:rPr>
        <w:t>вироку</w:t>
      </w:r>
      <w:proofErr w:type="spellEnd"/>
      <w:r w:rsidRPr="002C5975">
        <w:rPr>
          <w:rFonts w:ascii="Times New Roman" w:hAnsi="Times New Roman" w:cs="Times New Roman"/>
          <w:sz w:val="28"/>
          <w:szCs w:val="28"/>
          <w:lang w:val="uk-UA"/>
        </w:rPr>
        <w:t xml:space="preserve"> суду. Розмір винагороди не може перевищувати </w:t>
      </w:r>
      <w:r w:rsidR="00D64FDE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Pr="002C5975">
        <w:rPr>
          <w:rFonts w:ascii="Times New Roman" w:hAnsi="Times New Roman" w:cs="Times New Roman"/>
          <w:sz w:val="28"/>
          <w:szCs w:val="28"/>
          <w:lang w:val="uk-UA"/>
        </w:rPr>
        <w:t xml:space="preserve"> мінімальних заробітних плат, установлених на час вчинення злочину.</w:t>
      </w:r>
    </w:p>
    <w:p w:rsidR="00D64FDE" w:rsidRDefault="00D64FD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6821E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821EE" w:rsidRPr="006821EE">
        <w:rPr>
          <w:rFonts w:ascii="Times New Roman" w:hAnsi="Times New Roman" w:cs="Times New Roman"/>
          <w:sz w:val="28"/>
          <w:szCs w:val="28"/>
          <w:lang w:val="uk-UA"/>
        </w:rPr>
        <w:t>0 відсотків від грошового розміру предмета корупційного злочину або розміру завданих державі збитків від злочину</w:t>
      </w:r>
      <w:r w:rsidR="006821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21EE" w:rsidRDefault="006821E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10,510 тис. грн.</w:t>
      </w:r>
    </w:p>
    <w:p w:rsidR="007D7472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7D7472">
        <w:rPr>
          <w:rFonts w:ascii="Times New Roman" w:hAnsi="Times New Roman" w:cs="Times New Roman"/>
          <w:sz w:val="28"/>
          <w:szCs w:val="28"/>
          <w:lang w:val="uk-UA"/>
        </w:rPr>
        <w:t>Розмір винагороди не може перевищувати 3000 мінімальних заробітних плат, установлених на час вчинення злочину.</w:t>
      </w:r>
    </w:p>
    <w:p w:rsidR="006821EE" w:rsidRDefault="006821EE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472" w:rsidRPr="002C5975" w:rsidRDefault="007D7472" w:rsidP="007D747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D7472" w:rsidRPr="002C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F46FE"/>
    <w:multiLevelType w:val="multilevel"/>
    <w:tmpl w:val="A778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4315AD"/>
    <w:multiLevelType w:val="multilevel"/>
    <w:tmpl w:val="8656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D110B0"/>
    <w:multiLevelType w:val="multilevel"/>
    <w:tmpl w:val="ACE2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"/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65"/>
    <w:rsid w:val="000173BD"/>
    <w:rsid w:val="000526E1"/>
    <w:rsid w:val="0005284B"/>
    <w:rsid w:val="00123D20"/>
    <w:rsid w:val="00197F9F"/>
    <w:rsid w:val="001B312C"/>
    <w:rsid w:val="002C5975"/>
    <w:rsid w:val="00320910"/>
    <w:rsid w:val="00330444"/>
    <w:rsid w:val="003A69F4"/>
    <w:rsid w:val="00406452"/>
    <w:rsid w:val="004252F3"/>
    <w:rsid w:val="00535CF6"/>
    <w:rsid w:val="0060253E"/>
    <w:rsid w:val="006821EE"/>
    <w:rsid w:val="007D7472"/>
    <w:rsid w:val="008D5478"/>
    <w:rsid w:val="008E5B6E"/>
    <w:rsid w:val="00906090"/>
    <w:rsid w:val="009E078E"/>
    <w:rsid w:val="00AB602E"/>
    <w:rsid w:val="00D16FE6"/>
    <w:rsid w:val="00D64FDE"/>
    <w:rsid w:val="00E21565"/>
    <w:rsid w:val="00F9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9E3E7-0678-4AFF-A475-CFEF1863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5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2020-06-16T08:13:00Z</dcterms:created>
  <dcterms:modified xsi:type="dcterms:W3CDTF">2020-06-16T09:33:00Z</dcterms:modified>
</cp:coreProperties>
</file>